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084" w:rsidRPr="001C4084" w:rsidRDefault="001C4084" w:rsidP="001C4084">
      <w:pPr>
        <w:jc w:val="center"/>
        <w:rPr>
          <w:b/>
          <w:lang w:val="uk-UA"/>
        </w:rPr>
      </w:pPr>
      <w:r w:rsidRPr="001C4084">
        <w:rPr>
          <w:b/>
          <w:lang w:val="uk-UA"/>
        </w:rPr>
        <w:t xml:space="preserve">Моніторинг </w:t>
      </w:r>
      <w:r>
        <w:rPr>
          <w:b/>
          <w:lang w:val="uk-UA"/>
        </w:rPr>
        <w:t xml:space="preserve">діагностики </w:t>
      </w:r>
      <w:r w:rsidR="00270268">
        <w:rPr>
          <w:b/>
          <w:lang w:val="uk-UA"/>
        </w:rPr>
        <w:t xml:space="preserve">якості знань та </w:t>
      </w:r>
      <w:r>
        <w:rPr>
          <w:b/>
          <w:lang w:val="uk-UA"/>
        </w:rPr>
        <w:t>освітніх втрат в</w:t>
      </w:r>
      <w:r w:rsidRPr="001C4084">
        <w:rPr>
          <w:b/>
          <w:lang w:val="uk-UA"/>
        </w:rPr>
        <w:t xml:space="preserve"> учнів</w:t>
      </w:r>
    </w:p>
    <w:p w:rsidR="009F6645" w:rsidRDefault="00822795" w:rsidP="001C4084">
      <w:pPr>
        <w:jc w:val="center"/>
        <w:rPr>
          <w:b/>
          <w:lang w:val="uk-UA"/>
        </w:rPr>
      </w:pPr>
      <w:r>
        <w:rPr>
          <w:b/>
          <w:lang w:val="uk-UA"/>
        </w:rPr>
        <w:t>К</w:t>
      </w:r>
      <w:r w:rsidR="001C4084" w:rsidRPr="001C4084">
        <w:rPr>
          <w:b/>
          <w:lang w:val="uk-UA"/>
        </w:rPr>
        <w:t>омунального закладу «</w:t>
      </w:r>
      <w:r w:rsidR="001C4084">
        <w:rPr>
          <w:b/>
          <w:lang w:val="uk-UA"/>
        </w:rPr>
        <w:t>Науковий ліцей імені Анатолія Лигуна»</w:t>
      </w:r>
    </w:p>
    <w:p w:rsidR="009F6645" w:rsidRDefault="001C4084" w:rsidP="001C40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Кам’янської міської ради </w:t>
      </w:r>
    </w:p>
    <w:p w:rsidR="00F61AD0" w:rsidRDefault="001C4084" w:rsidP="001C4084">
      <w:pPr>
        <w:jc w:val="center"/>
        <w:rPr>
          <w:b/>
          <w:lang w:val="uk-UA"/>
        </w:rPr>
      </w:pPr>
      <w:r>
        <w:rPr>
          <w:b/>
          <w:lang w:val="uk-UA"/>
        </w:rPr>
        <w:t>на початок  2023 – 2024 навчального року</w:t>
      </w:r>
      <w:r w:rsidR="00C95C9A">
        <w:rPr>
          <w:b/>
          <w:lang w:val="uk-UA"/>
        </w:rPr>
        <w:t xml:space="preserve"> з інформатики</w:t>
      </w:r>
      <w:bookmarkStart w:id="0" w:name="_GoBack"/>
      <w:bookmarkEnd w:id="0"/>
    </w:p>
    <w:p w:rsidR="002F74E8" w:rsidRDefault="002F74E8" w:rsidP="001C4084">
      <w:pPr>
        <w:jc w:val="center"/>
        <w:rPr>
          <w:b/>
          <w:lang w:val="uk-UA"/>
        </w:rPr>
      </w:pPr>
    </w:p>
    <w:p w:rsidR="002F74E8" w:rsidRDefault="002F74E8" w:rsidP="001C4084">
      <w:pPr>
        <w:jc w:val="center"/>
        <w:rPr>
          <w:b/>
          <w:lang w:val="uk-UA"/>
        </w:rPr>
      </w:pPr>
    </w:p>
    <w:p w:rsidR="00F02343" w:rsidRDefault="00F02343" w:rsidP="00F02343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          </w:t>
      </w:r>
      <w:r w:rsidR="002F74E8" w:rsidRPr="002F74E8">
        <w:rPr>
          <w:rFonts w:cs="Times New Roman"/>
          <w:szCs w:val="28"/>
          <w:lang w:val="uk-UA"/>
        </w:rPr>
        <w:t xml:space="preserve"> З метою </w:t>
      </w:r>
      <w:r w:rsidR="002F74E8">
        <w:rPr>
          <w:rFonts w:cs="Times New Roman"/>
          <w:szCs w:val="28"/>
          <w:lang w:val="uk-UA"/>
        </w:rPr>
        <w:t xml:space="preserve">діагностики </w:t>
      </w:r>
      <w:r w:rsidR="002F74E8" w:rsidRPr="002F74E8">
        <w:rPr>
          <w:rFonts w:cs="Times New Roman"/>
          <w:szCs w:val="28"/>
          <w:lang w:val="uk-UA"/>
        </w:rPr>
        <w:t xml:space="preserve">прогалин в знаннях учнів, які виникли та поглибились у зв’язку з порушенням </w:t>
      </w:r>
      <w:r w:rsidR="002F74E8">
        <w:rPr>
          <w:rFonts w:cs="Times New Roman"/>
          <w:szCs w:val="28"/>
          <w:lang w:val="uk-UA"/>
        </w:rPr>
        <w:t xml:space="preserve">цілісності </w:t>
      </w:r>
      <w:r w:rsidR="002F74E8" w:rsidRPr="002F74E8">
        <w:rPr>
          <w:rFonts w:cs="Times New Roman"/>
          <w:szCs w:val="28"/>
          <w:lang w:val="uk-UA"/>
        </w:rPr>
        <w:t>освітнього процесу через пандемію COVID-19 і повномасштабне російське вторгнення в Україну</w:t>
      </w:r>
      <w:r w:rsidR="001A717B">
        <w:rPr>
          <w:rFonts w:cs="Times New Roman"/>
          <w:szCs w:val="28"/>
          <w:lang w:val="uk-UA"/>
        </w:rPr>
        <w:t>, були проведені</w:t>
      </w:r>
      <w:r>
        <w:rPr>
          <w:rFonts w:cs="Times New Roman"/>
          <w:szCs w:val="28"/>
          <w:lang w:val="uk-UA"/>
        </w:rPr>
        <w:t xml:space="preserve"> моніторинг</w:t>
      </w:r>
      <w:r w:rsidR="001A717B">
        <w:rPr>
          <w:rFonts w:cs="Times New Roman"/>
          <w:szCs w:val="28"/>
          <w:lang w:val="uk-UA"/>
        </w:rPr>
        <w:t>ові</w:t>
      </w:r>
      <w:r>
        <w:rPr>
          <w:rFonts w:cs="Times New Roman"/>
          <w:szCs w:val="28"/>
          <w:lang w:val="uk-UA"/>
        </w:rPr>
        <w:t xml:space="preserve"> </w:t>
      </w:r>
      <w:r w:rsidR="001A717B" w:rsidRPr="001A717B">
        <w:rPr>
          <w:rFonts w:cs="Times New Roman"/>
          <w:szCs w:val="28"/>
          <w:lang w:val="uk-UA"/>
        </w:rPr>
        <w:t xml:space="preserve">діагностичні дослідження </w:t>
      </w:r>
      <w:r w:rsidR="001A717B">
        <w:rPr>
          <w:rFonts w:cs="Times New Roman"/>
          <w:szCs w:val="28"/>
          <w:lang w:val="uk-UA"/>
        </w:rPr>
        <w:t>у вигляді контрольних робіт</w:t>
      </w:r>
      <w:r w:rsidR="001A717B" w:rsidRPr="001A717B">
        <w:rPr>
          <w:rFonts w:cs="Times New Roman"/>
          <w:szCs w:val="28"/>
          <w:lang w:val="uk-UA"/>
        </w:rPr>
        <w:t xml:space="preserve"> щодо визначення навчальної успішності учнів </w:t>
      </w:r>
      <w:r w:rsidR="004B6375">
        <w:rPr>
          <w:rFonts w:cs="Times New Roman"/>
          <w:szCs w:val="28"/>
          <w:lang w:val="uk-UA"/>
        </w:rPr>
        <w:t>на початок 2023-2024 навчального року.</w:t>
      </w:r>
      <w:r w:rsidR="001A717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Точкою відліку є вересень 2023 року</w:t>
      </w:r>
      <w:r w:rsidR="001A717B">
        <w:rPr>
          <w:rFonts w:cs="Times New Roman"/>
          <w:szCs w:val="28"/>
          <w:lang w:val="uk-UA"/>
        </w:rPr>
        <w:t>.</w:t>
      </w:r>
    </w:p>
    <w:p w:rsidR="000E12CF" w:rsidRDefault="009F6645" w:rsidP="00C95C9A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Маємо такі результати з </w:t>
      </w:r>
      <w:r w:rsidR="00C95C9A">
        <w:rPr>
          <w:rFonts w:cs="Times New Roman"/>
          <w:szCs w:val="28"/>
          <w:lang w:val="uk-UA"/>
        </w:rPr>
        <w:t>інформатики:</w:t>
      </w:r>
    </w:p>
    <w:p w:rsidR="00C95C9A" w:rsidRDefault="00C95C9A" w:rsidP="00C95C9A">
      <w:pPr>
        <w:jc w:val="both"/>
        <w:rPr>
          <w:rFonts w:cs="Times New Roman"/>
          <w:szCs w:val="28"/>
          <w:lang w:val="uk-UA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1023"/>
        <w:gridCol w:w="648"/>
        <w:gridCol w:w="689"/>
        <w:gridCol w:w="725"/>
        <w:gridCol w:w="709"/>
        <w:gridCol w:w="850"/>
        <w:gridCol w:w="709"/>
        <w:gridCol w:w="992"/>
        <w:gridCol w:w="851"/>
        <w:gridCol w:w="850"/>
        <w:gridCol w:w="851"/>
        <w:gridCol w:w="850"/>
        <w:gridCol w:w="1134"/>
      </w:tblGrid>
      <w:tr w:rsidR="000E12CF" w:rsidRPr="00E6385E" w:rsidTr="000E12CF">
        <w:tc>
          <w:tcPr>
            <w:tcW w:w="1023" w:type="dxa"/>
            <w:vMerge w:val="restart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Клас</w:t>
            </w:r>
          </w:p>
        </w:tc>
        <w:tc>
          <w:tcPr>
            <w:tcW w:w="1337" w:type="dxa"/>
            <w:gridSpan w:val="2"/>
            <w:vMerge w:val="restart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Кількість учнів</w:t>
            </w:r>
          </w:p>
        </w:tc>
        <w:tc>
          <w:tcPr>
            <w:tcW w:w="1434" w:type="dxa"/>
            <w:gridSpan w:val="2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Початковий рівень</w:t>
            </w:r>
          </w:p>
        </w:tc>
        <w:tc>
          <w:tcPr>
            <w:tcW w:w="1559" w:type="dxa"/>
            <w:gridSpan w:val="2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Середній рівень</w:t>
            </w:r>
          </w:p>
        </w:tc>
        <w:tc>
          <w:tcPr>
            <w:tcW w:w="1843" w:type="dxa"/>
            <w:gridSpan w:val="2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Достатній рівень</w:t>
            </w:r>
          </w:p>
        </w:tc>
        <w:tc>
          <w:tcPr>
            <w:tcW w:w="1701" w:type="dxa"/>
            <w:gridSpan w:val="2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Високий рівень</w:t>
            </w:r>
          </w:p>
        </w:tc>
        <w:tc>
          <w:tcPr>
            <w:tcW w:w="1984" w:type="dxa"/>
            <w:gridSpan w:val="2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Якість знань</w:t>
            </w:r>
          </w:p>
        </w:tc>
      </w:tr>
      <w:tr w:rsidR="000E12CF" w:rsidRPr="00E6385E" w:rsidTr="000E12CF">
        <w:trPr>
          <w:cantSplit/>
          <w:trHeight w:val="600"/>
        </w:trPr>
        <w:tc>
          <w:tcPr>
            <w:tcW w:w="1023" w:type="dxa"/>
            <w:vMerge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</w:p>
        </w:tc>
        <w:tc>
          <w:tcPr>
            <w:tcW w:w="1337" w:type="dxa"/>
            <w:gridSpan w:val="2"/>
            <w:vMerge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</w:p>
        </w:tc>
        <w:tc>
          <w:tcPr>
            <w:tcW w:w="725" w:type="dxa"/>
            <w:vMerge w:val="restart"/>
            <w:textDirection w:val="btLr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textDirection w:val="btLr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%</w:t>
            </w:r>
          </w:p>
        </w:tc>
        <w:tc>
          <w:tcPr>
            <w:tcW w:w="850" w:type="dxa"/>
            <w:vMerge w:val="restart"/>
            <w:textDirection w:val="btLr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textDirection w:val="btLr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%</w:t>
            </w:r>
          </w:p>
        </w:tc>
        <w:tc>
          <w:tcPr>
            <w:tcW w:w="992" w:type="dxa"/>
            <w:vMerge w:val="restart"/>
            <w:textDirection w:val="btLr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Кількість учнів</w:t>
            </w:r>
          </w:p>
        </w:tc>
        <w:tc>
          <w:tcPr>
            <w:tcW w:w="851" w:type="dxa"/>
            <w:vMerge w:val="restart"/>
            <w:textDirection w:val="btLr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%</w:t>
            </w:r>
          </w:p>
        </w:tc>
        <w:tc>
          <w:tcPr>
            <w:tcW w:w="850" w:type="dxa"/>
            <w:vMerge w:val="restart"/>
            <w:textDirection w:val="btLr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Кількість учнів</w:t>
            </w:r>
          </w:p>
        </w:tc>
        <w:tc>
          <w:tcPr>
            <w:tcW w:w="851" w:type="dxa"/>
            <w:vMerge w:val="restart"/>
            <w:textDirection w:val="btLr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%</w:t>
            </w:r>
          </w:p>
        </w:tc>
        <w:tc>
          <w:tcPr>
            <w:tcW w:w="850" w:type="dxa"/>
            <w:vMerge w:val="restart"/>
            <w:textDirection w:val="btLr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Кількість учнів</w:t>
            </w:r>
          </w:p>
        </w:tc>
        <w:tc>
          <w:tcPr>
            <w:tcW w:w="1134" w:type="dxa"/>
            <w:vMerge w:val="restart"/>
            <w:textDirection w:val="btLr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%</w:t>
            </w:r>
          </w:p>
        </w:tc>
      </w:tr>
      <w:tr w:rsidR="000E12CF" w:rsidRPr="00E6385E" w:rsidTr="000E12CF">
        <w:trPr>
          <w:cantSplit/>
          <w:trHeight w:val="528"/>
        </w:trPr>
        <w:tc>
          <w:tcPr>
            <w:tcW w:w="1023" w:type="dxa"/>
            <w:vMerge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</w:p>
        </w:tc>
        <w:tc>
          <w:tcPr>
            <w:tcW w:w="648" w:type="dxa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 xml:space="preserve">Всього </w:t>
            </w:r>
          </w:p>
        </w:tc>
        <w:tc>
          <w:tcPr>
            <w:tcW w:w="689" w:type="dxa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писали</w:t>
            </w:r>
          </w:p>
        </w:tc>
        <w:tc>
          <w:tcPr>
            <w:tcW w:w="725" w:type="dxa"/>
            <w:vMerge/>
            <w:textDirection w:val="btLr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extDirection w:val="btLr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</w:p>
        </w:tc>
        <w:tc>
          <w:tcPr>
            <w:tcW w:w="992" w:type="dxa"/>
            <w:vMerge/>
            <w:textDirection w:val="btLr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</w:p>
        </w:tc>
        <w:tc>
          <w:tcPr>
            <w:tcW w:w="851" w:type="dxa"/>
            <w:vMerge/>
            <w:textDirection w:val="btLr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extDirection w:val="btLr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</w:p>
        </w:tc>
        <w:tc>
          <w:tcPr>
            <w:tcW w:w="851" w:type="dxa"/>
            <w:vMerge/>
            <w:textDirection w:val="btLr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extDirection w:val="btLr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textDirection w:val="btLr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</w:p>
        </w:tc>
      </w:tr>
      <w:tr w:rsidR="000E12CF" w:rsidRPr="00E6385E" w:rsidTr="000E12CF">
        <w:tc>
          <w:tcPr>
            <w:tcW w:w="1023" w:type="dxa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8-А</w:t>
            </w:r>
          </w:p>
        </w:tc>
        <w:tc>
          <w:tcPr>
            <w:tcW w:w="648" w:type="dxa"/>
          </w:tcPr>
          <w:p w:rsidR="000E12CF" w:rsidRPr="00E6385E" w:rsidRDefault="000E12CF" w:rsidP="00191027">
            <w:pPr>
              <w:rPr>
                <w:lang w:val="uk-UA"/>
              </w:rPr>
            </w:pPr>
            <w:r w:rsidRPr="00E6385E">
              <w:rPr>
                <w:lang w:val="uk-UA"/>
              </w:rPr>
              <w:t>32</w:t>
            </w:r>
          </w:p>
        </w:tc>
        <w:tc>
          <w:tcPr>
            <w:tcW w:w="689" w:type="dxa"/>
          </w:tcPr>
          <w:p w:rsidR="000E12CF" w:rsidRPr="001C7710" w:rsidRDefault="000E12CF" w:rsidP="00191027">
            <w:r w:rsidRPr="001C7710">
              <w:t>31</w:t>
            </w:r>
          </w:p>
        </w:tc>
        <w:tc>
          <w:tcPr>
            <w:tcW w:w="725" w:type="dxa"/>
          </w:tcPr>
          <w:p w:rsidR="000E12CF" w:rsidRPr="001C7710" w:rsidRDefault="000E12CF" w:rsidP="00191027">
            <w:r w:rsidRPr="001C7710">
              <w:t>0</w:t>
            </w:r>
          </w:p>
        </w:tc>
        <w:tc>
          <w:tcPr>
            <w:tcW w:w="709" w:type="dxa"/>
          </w:tcPr>
          <w:p w:rsidR="000E12CF" w:rsidRPr="001C7710" w:rsidRDefault="000E12CF" w:rsidP="00191027">
            <w:r w:rsidRPr="001C7710">
              <w:t>0%</w:t>
            </w:r>
          </w:p>
        </w:tc>
        <w:tc>
          <w:tcPr>
            <w:tcW w:w="850" w:type="dxa"/>
          </w:tcPr>
          <w:p w:rsidR="000E12CF" w:rsidRPr="001C7710" w:rsidRDefault="000E12CF" w:rsidP="00191027">
            <w:r w:rsidRPr="001C7710">
              <w:t>2</w:t>
            </w:r>
          </w:p>
        </w:tc>
        <w:tc>
          <w:tcPr>
            <w:tcW w:w="709" w:type="dxa"/>
          </w:tcPr>
          <w:p w:rsidR="000E12CF" w:rsidRPr="001C7710" w:rsidRDefault="000E12CF" w:rsidP="00191027">
            <w:r w:rsidRPr="001C7710">
              <w:t>7%</w:t>
            </w:r>
          </w:p>
        </w:tc>
        <w:tc>
          <w:tcPr>
            <w:tcW w:w="992" w:type="dxa"/>
          </w:tcPr>
          <w:p w:rsidR="000E12CF" w:rsidRPr="001C7710" w:rsidRDefault="000E12CF" w:rsidP="00191027">
            <w:r w:rsidRPr="001C7710">
              <w:t>8</w:t>
            </w:r>
          </w:p>
        </w:tc>
        <w:tc>
          <w:tcPr>
            <w:tcW w:w="851" w:type="dxa"/>
          </w:tcPr>
          <w:p w:rsidR="000E12CF" w:rsidRPr="001C7710" w:rsidRDefault="000E12CF" w:rsidP="00191027">
            <w:r w:rsidRPr="001C7710">
              <w:t>26%</w:t>
            </w:r>
          </w:p>
        </w:tc>
        <w:tc>
          <w:tcPr>
            <w:tcW w:w="850" w:type="dxa"/>
          </w:tcPr>
          <w:p w:rsidR="000E12CF" w:rsidRPr="001C7710" w:rsidRDefault="000E12CF" w:rsidP="00191027">
            <w:r w:rsidRPr="001C7710">
              <w:t>21</w:t>
            </w:r>
          </w:p>
        </w:tc>
        <w:tc>
          <w:tcPr>
            <w:tcW w:w="851" w:type="dxa"/>
          </w:tcPr>
          <w:p w:rsidR="000E12CF" w:rsidRPr="001C7710" w:rsidRDefault="000E12CF" w:rsidP="00191027">
            <w:r w:rsidRPr="001C7710">
              <w:t>68%</w:t>
            </w:r>
          </w:p>
        </w:tc>
        <w:tc>
          <w:tcPr>
            <w:tcW w:w="850" w:type="dxa"/>
          </w:tcPr>
          <w:p w:rsidR="000E12CF" w:rsidRPr="001C7710" w:rsidRDefault="000E12CF" w:rsidP="00191027">
            <w:r w:rsidRPr="001C7710">
              <w:t>29</w:t>
            </w:r>
          </w:p>
        </w:tc>
        <w:tc>
          <w:tcPr>
            <w:tcW w:w="1134" w:type="dxa"/>
          </w:tcPr>
          <w:p w:rsidR="000E12CF" w:rsidRDefault="000E12CF" w:rsidP="00191027">
            <w:r w:rsidRPr="001C7710">
              <w:t>94%</w:t>
            </w:r>
          </w:p>
        </w:tc>
      </w:tr>
      <w:tr w:rsidR="000E12CF" w:rsidRPr="00E6385E" w:rsidTr="000E12CF">
        <w:tc>
          <w:tcPr>
            <w:tcW w:w="1023" w:type="dxa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8-Б</w:t>
            </w:r>
          </w:p>
        </w:tc>
        <w:tc>
          <w:tcPr>
            <w:tcW w:w="648" w:type="dxa"/>
          </w:tcPr>
          <w:p w:rsidR="000E12CF" w:rsidRPr="00E6385E" w:rsidRDefault="000E12CF" w:rsidP="00191027">
            <w:pPr>
              <w:rPr>
                <w:lang w:val="uk-UA"/>
              </w:rPr>
            </w:pPr>
            <w:r w:rsidRPr="00E6385E">
              <w:rPr>
                <w:lang w:val="uk-UA"/>
              </w:rPr>
              <w:t>28</w:t>
            </w:r>
          </w:p>
        </w:tc>
        <w:tc>
          <w:tcPr>
            <w:tcW w:w="689" w:type="dxa"/>
          </w:tcPr>
          <w:p w:rsidR="000E12CF" w:rsidRPr="00D73480" w:rsidRDefault="000E12CF" w:rsidP="00191027">
            <w:r w:rsidRPr="00D73480">
              <w:t>27</w:t>
            </w:r>
          </w:p>
        </w:tc>
        <w:tc>
          <w:tcPr>
            <w:tcW w:w="725" w:type="dxa"/>
          </w:tcPr>
          <w:p w:rsidR="000E12CF" w:rsidRPr="00D73480" w:rsidRDefault="000E12CF" w:rsidP="00191027">
            <w:r w:rsidRPr="00D73480">
              <w:t>0</w:t>
            </w:r>
          </w:p>
        </w:tc>
        <w:tc>
          <w:tcPr>
            <w:tcW w:w="709" w:type="dxa"/>
          </w:tcPr>
          <w:p w:rsidR="000E12CF" w:rsidRPr="00D73480" w:rsidRDefault="000E12CF" w:rsidP="00191027">
            <w:r w:rsidRPr="00D73480">
              <w:t>0%</w:t>
            </w:r>
          </w:p>
        </w:tc>
        <w:tc>
          <w:tcPr>
            <w:tcW w:w="850" w:type="dxa"/>
          </w:tcPr>
          <w:p w:rsidR="000E12CF" w:rsidRPr="00D73480" w:rsidRDefault="000E12CF" w:rsidP="00191027">
            <w:r w:rsidRPr="00D73480">
              <w:t>8</w:t>
            </w:r>
          </w:p>
        </w:tc>
        <w:tc>
          <w:tcPr>
            <w:tcW w:w="709" w:type="dxa"/>
          </w:tcPr>
          <w:p w:rsidR="000E12CF" w:rsidRPr="00D73480" w:rsidRDefault="000E12CF" w:rsidP="00191027">
            <w:r w:rsidRPr="00D73480">
              <w:t>30%</w:t>
            </w:r>
          </w:p>
        </w:tc>
        <w:tc>
          <w:tcPr>
            <w:tcW w:w="992" w:type="dxa"/>
          </w:tcPr>
          <w:p w:rsidR="000E12CF" w:rsidRPr="00D73480" w:rsidRDefault="000E12CF" w:rsidP="00191027">
            <w:r w:rsidRPr="00D73480">
              <w:t>13</w:t>
            </w:r>
          </w:p>
        </w:tc>
        <w:tc>
          <w:tcPr>
            <w:tcW w:w="851" w:type="dxa"/>
          </w:tcPr>
          <w:p w:rsidR="000E12CF" w:rsidRPr="00D73480" w:rsidRDefault="000E12CF" w:rsidP="00191027">
            <w:r w:rsidRPr="00D73480">
              <w:t>48%</w:t>
            </w:r>
          </w:p>
        </w:tc>
        <w:tc>
          <w:tcPr>
            <w:tcW w:w="850" w:type="dxa"/>
          </w:tcPr>
          <w:p w:rsidR="000E12CF" w:rsidRPr="00D73480" w:rsidRDefault="000E12CF" w:rsidP="00191027">
            <w:r w:rsidRPr="00D73480">
              <w:t>6</w:t>
            </w:r>
          </w:p>
        </w:tc>
        <w:tc>
          <w:tcPr>
            <w:tcW w:w="851" w:type="dxa"/>
          </w:tcPr>
          <w:p w:rsidR="000E12CF" w:rsidRPr="00D73480" w:rsidRDefault="000E12CF" w:rsidP="00191027">
            <w:r w:rsidRPr="00D73480">
              <w:t>22%</w:t>
            </w:r>
          </w:p>
        </w:tc>
        <w:tc>
          <w:tcPr>
            <w:tcW w:w="850" w:type="dxa"/>
          </w:tcPr>
          <w:p w:rsidR="000E12CF" w:rsidRPr="00D73480" w:rsidRDefault="000E12CF" w:rsidP="00191027">
            <w:r w:rsidRPr="00D73480">
              <w:t>19</w:t>
            </w:r>
          </w:p>
        </w:tc>
        <w:tc>
          <w:tcPr>
            <w:tcW w:w="1134" w:type="dxa"/>
          </w:tcPr>
          <w:p w:rsidR="000E12CF" w:rsidRDefault="000E12CF" w:rsidP="00191027">
            <w:r w:rsidRPr="00D73480">
              <w:t>74%</w:t>
            </w:r>
          </w:p>
        </w:tc>
      </w:tr>
      <w:tr w:rsidR="000E12CF" w:rsidRPr="00E6385E" w:rsidTr="000E12CF">
        <w:trPr>
          <w:trHeight w:val="264"/>
        </w:trPr>
        <w:tc>
          <w:tcPr>
            <w:tcW w:w="1023" w:type="dxa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8-В</w:t>
            </w:r>
          </w:p>
        </w:tc>
        <w:tc>
          <w:tcPr>
            <w:tcW w:w="648" w:type="dxa"/>
          </w:tcPr>
          <w:p w:rsidR="000E12CF" w:rsidRPr="00E6385E" w:rsidRDefault="000E12CF" w:rsidP="00191027">
            <w:pPr>
              <w:rPr>
                <w:lang w:val="uk-UA"/>
              </w:rPr>
            </w:pPr>
            <w:r w:rsidRPr="00E6385E">
              <w:rPr>
                <w:lang w:val="uk-UA"/>
              </w:rPr>
              <w:t>28</w:t>
            </w:r>
          </w:p>
        </w:tc>
        <w:tc>
          <w:tcPr>
            <w:tcW w:w="689" w:type="dxa"/>
          </w:tcPr>
          <w:p w:rsidR="000E12CF" w:rsidRPr="00002B8D" w:rsidRDefault="000E12CF" w:rsidP="00191027">
            <w:r w:rsidRPr="00002B8D">
              <w:t>23</w:t>
            </w:r>
          </w:p>
        </w:tc>
        <w:tc>
          <w:tcPr>
            <w:tcW w:w="725" w:type="dxa"/>
          </w:tcPr>
          <w:p w:rsidR="000E12CF" w:rsidRPr="00002B8D" w:rsidRDefault="000E12CF" w:rsidP="00191027">
            <w:r w:rsidRPr="00002B8D">
              <w:t>0</w:t>
            </w:r>
          </w:p>
        </w:tc>
        <w:tc>
          <w:tcPr>
            <w:tcW w:w="709" w:type="dxa"/>
          </w:tcPr>
          <w:p w:rsidR="000E12CF" w:rsidRPr="00002B8D" w:rsidRDefault="000E12CF" w:rsidP="00191027">
            <w:r w:rsidRPr="00002B8D">
              <w:t>0%</w:t>
            </w:r>
          </w:p>
        </w:tc>
        <w:tc>
          <w:tcPr>
            <w:tcW w:w="850" w:type="dxa"/>
          </w:tcPr>
          <w:p w:rsidR="000E12CF" w:rsidRPr="00002B8D" w:rsidRDefault="000E12CF" w:rsidP="00191027">
            <w:r w:rsidRPr="00002B8D">
              <w:t>6</w:t>
            </w:r>
          </w:p>
        </w:tc>
        <w:tc>
          <w:tcPr>
            <w:tcW w:w="709" w:type="dxa"/>
          </w:tcPr>
          <w:p w:rsidR="000E12CF" w:rsidRPr="00002B8D" w:rsidRDefault="000E12CF" w:rsidP="00191027">
            <w:r w:rsidRPr="00002B8D">
              <w:t>26%</w:t>
            </w:r>
          </w:p>
        </w:tc>
        <w:tc>
          <w:tcPr>
            <w:tcW w:w="992" w:type="dxa"/>
          </w:tcPr>
          <w:p w:rsidR="000E12CF" w:rsidRPr="00002B8D" w:rsidRDefault="000E12CF" w:rsidP="00191027">
            <w:r w:rsidRPr="00002B8D">
              <w:t>11</w:t>
            </w:r>
          </w:p>
        </w:tc>
        <w:tc>
          <w:tcPr>
            <w:tcW w:w="851" w:type="dxa"/>
          </w:tcPr>
          <w:p w:rsidR="000E12CF" w:rsidRPr="00002B8D" w:rsidRDefault="000E12CF" w:rsidP="00191027">
            <w:r w:rsidRPr="00002B8D">
              <w:t>48%</w:t>
            </w:r>
          </w:p>
        </w:tc>
        <w:tc>
          <w:tcPr>
            <w:tcW w:w="850" w:type="dxa"/>
          </w:tcPr>
          <w:p w:rsidR="000E12CF" w:rsidRPr="00002B8D" w:rsidRDefault="000E12CF" w:rsidP="00191027">
            <w:r w:rsidRPr="00002B8D">
              <w:t>6</w:t>
            </w:r>
          </w:p>
        </w:tc>
        <w:tc>
          <w:tcPr>
            <w:tcW w:w="851" w:type="dxa"/>
          </w:tcPr>
          <w:p w:rsidR="000E12CF" w:rsidRPr="00002B8D" w:rsidRDefault="000E12CF" w:rsidP="00191027">
            <w:r w:rsidRPr="00002B8D">
              <w:t>26%</w:t>
            </w:r>
          </w:p>
        </w:tc>
        <w:tc>
          <w:tcPr>
            <w:tcW w:w="850" w:type="dxa"/>
          </w:tcPr>
          <w:p w:rsidR="000E12CF" w:rsidRPr="00002B8D" w:rsidRDefault="000E12CF" w:rsidP="00191027">
            <w:r w:rsidRPr="00002B8D">
              <w:t>17</w:t>
            </w:r>
          </w:p>
        </w:tc>
        <w:tc>
          <w:tcPr>
            <w:tcW w:w="1134" w:type="dxa"/>
          </w:tcPr>
          <w:p w:rsidR="000E12CF" w:rsidRDefault="000E12CF" w:rsidP="00191027">
            <w:r w:rsidRPr="00002B8D">
              <w:t>74%</w:t>
            </w:r>
          </w:p>
        </w:tc>
      </w:tr>
      <w:tr w:rsidR="000E12CF" w:rsidRPr="00E6385E" w:rsidTr="000E12CF">
        <w:trPr>
          <w:trHeight w:val="120"/>
        </w:trPr>
        <w:tc>
          <w:tcPr>
            <w:tcW w:w="1023" w:type="dxa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8-Г</w:t>
            </w:r>
          </w:p>
        </w:tc>
        <w:tc>
          <w:tcPr>
            <w:tcW w:w="648" w:type="dxa"/>
          </w:tcPr>
          <w:p w:rsidR="000E12CF" w:rsidRPr="00E6385E" w:rsidRDefault="000E12CF" w:rsidP="00191027">
            <w:pPr>
              <w:rPr>
                <w:lang w:val="uk-UA"/>
              </w:rPr>
            </w:pPr>
            <w:r w:rsidRPr="00E6385E">
              <w:rPr>
                <w:lang w:val="uk-UA"/>
              </w:rPr>
              <w:t>27</w:t>
            </w:r>
          </w:p>
        </w:tc>
        <w:tc>
          <w:tcPr>
            <w:tcW w:w="689" w:type="dxa"/>
          </w:tcPr>
          <w:p w:rsidR="000E12CF" w:rsidRPr="00510AAD" w:rsidRDefault="000E12CF" w:rsidP="00191027">
            <w:r w:rsidRPr="00510AAD">
              <w:t>27</w:t>
            </w:r>
          </w:p>
        </w:tc>
        <w:tc>
          <w:tcPr>
            <w:tcW w:w="725" w:type="dxa"/>
          </w:tcPr>
          <w:p w:rsidR="000E12CF" w:rsidRPr="00510AAD" w:rsidRDefault="000E12CF" w:rsidP="00191027">
            <w:r w:rsidRPr="00510AAD">
              <w:t>0</w:t>
            </w:r>
          </w:p>
        </w:tc>
        <w:tc>
          <w:tcPr>
            <w:tcW w:w="709" w:type="dxa"/>
          </w:tcPr>
          <w:p w:rsidR="000E12CF" w:rsidRPr="00510AAD" w:rsidRDefault="000E12CF" w:rsidP="00191027">
            <w:r w:rsidRPr="00510AAD">
              <w:t>0%</w:t>
            </w:r>
          </w:p>
        </w:tc>
        <w:tc>
          <w:tcPr>
            <w:tcW w:w="850" w:type="dxa"/>
          </w:tcPr>
          <w:p w:rsidR="000E12CF" w:rsidRPr="00510AAD" w:rsidRDefault="000E12CF" w:rsidP="00191027">
            <w:r w:rsidRPr="00510AAD">
              <w:t>6</w:t>
            </w:r>
          </w:p>
        </w:tc>
        <w:tc>
          <w:tcPr>
            <w:tcW w:w="709" w:type="dxa"/>
          </w:tcPr>
          <w:p w:rsidR="000E12CF" w:rsidRPr="00510AAD" w:rsidRDefault="000E12CF" w:rsidP="00191027">
            <w:r w:rsidRPr="00510AAD">
              <w:t>22%</w:t>
            </w:r>
          </w:p>
        </w:tc>
        <w:tc>
          <w:tcPr>
            <w:tcW w:w="992" w:type="dxa"/>
          </w:tcPr>
          <w:p w:rsidR="000E12CF" w:rsidRPr="00510AAD" w:rsidRDefault="000E12CF" w:rsidP="00191027">
            <w:r w:rsidRPr="00510AAD">
              <w:t>16</w:t>
            </w:r>
          </w:p>
        </w:tc>
        <w:tc>
          <w:tcPr>
            <w:tcW w:w="851" w:type="dxa"/>
          </w:tcPr>
          <w:p w:rsidR="000E12CF" w:rsidRPr="00510AAD" w:rsidRDefault="000E12CF" w:rsidP="00191027">
            <w:r w:rsidRPr="00510AAD">
              <w:t>59%</w:t>
            </w:r>
          </w:p>
        </w:tc>
        <w:tc>
          <w:tcPr>
            <w:tcW w:w="850" w:type="dxa"/>
          </w:tcPr>
          <w:p w:rsidR="000E12CF" w:rsidRPr="00510AAD" w:rsidRDefault="000E12CF" w:rsidP="00191027">
            <w:r w:rsidRPr="00510AAD">
              <w:t>6</w:t>
            </w:r>
          </w:p>
        </w:tc>
        <w:tc>
          <w:tcPr>
            <w:tcW w:w="851" w:type="dxa"/>
          </w:tcPr>
          <w:p w:rsidR="000E12CF" w:rsidRPr="00510AAD" w:rsidRDefault="000E12CF" w:rsidP="00191027">
            <w:r w:rsidRPr="00510AAD">
              <w:t>22%</w:t>
            </w:r>
          </w:p>
        </w:tc>
        <w:tc>
          <w:tcPr>
            <w:tcW w:w="850" w:type="dxa"/>
          </w:tcPr>
          <w:p w:rsidR="000E12CF" w:rsidRPr="00510AAD" w:rsidRDefault="000E12CF" w:rsidP="00191027">
            <w:r w:rsidRPr="00510AAD">
              <w:t>22</w:t>
            </w:r>
          </w:p>
        </w:tc>
        <w:tc>
          <w:tcPr>
            <w:tcW w:w="1134" w:type="dxa"/>
          </w:tcPr>
          <w:p w:rsidR="000E12CF" w:rsidRDefault="000E12CF" w:rsidP="00191027">
            <w:r w:rsidRPr="00510AAD">
              <w:t>81%</w:t>
            </w:r>
          </w:p>
        </w:tc>
      </w:tr>
      <w:tr w:rsidR="000E12CF" w:rsidRPr="00E6385E" w:rsidTr="000E12CF">
        <w:tc>
          <w:tcPr>
            <w:tcW w:w="1023" w:type="dxa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9-А</w:t>
            </w:r>
          </w:p>
        </w:tc>
        <w:tc>
          <w:tcPr>
            <w:tcW w:w="648" w:type="dxa"/>
          </w:tcPr>
          <w:p w:rsidR="000E12CF" w:rsidRPr="00E6385E" w:rsidRDefault="000E12CF" w:rsidP="00191027">
            <w:pPr>
              <w:rPr>
                <w:lang w:val="uk-UA"/>
              </w:rPr>
            </w:pPr>
            <w:r w:rsidRPr="00E6385E">
              <w:rPr>
                <w:lang w:val="uk-UA"/>
              </w:rPr>
              <w:t>31</w:t>
            </w:r>
          </w:p>
        </w:tc>
        <w:tc>
          <w:tcPr>
            <w:tcW w:w="689" w:type="dxa"/>
          </w:tcPr>
          <w:p w:rsidR="000E12CF" w:rsidRPr="00D56742" w:rsidRDefault="000E12CF" w:rsidP="00191027">
            <w:r w:rsidRPr="00D56742">
              <w:t>26</w:t>
            </w:r>
          </w:p>
        </w:tc>
        <w:tc>
          <w:tcPr>
            <w:tcW w:w="725" w:type="dxa"/>
          </w:tcPr>
          <w:p w:rsidR="000E12CF" w:rsidRPr="00D56742" w:rsidRDefault="000E12CF" w:rsidP="00191027">
            <w:r w:rsidRPr="00D56742">
              <w:t>0</w:t>
            </w:r>
          </w:p>
        </w:tc>
        <w:tc>
          <w:tcPr>
            <w:tcW w:w="709" w:type="dxa"/>
          </w:tcPr>
          <w:p w:rsidR="000E12CF" w:rsidRPr="00D56742" w:rsidRDefault="000E12CF" w:rsidP="00191027">
            <w:r w:rsidRPr="00D56742">
              <w:t>0%</w:t>
            </w:r>
          </w:p>
        </w:tc>
        <w:tc>
          <w:tcPr>
            <w:tcW w:w="850" w:type="dxa"/>
          </w:tcPr>
          <w:p w:rsidR="000E12CF" w:rsidRPr="00D56742" w:rsidRDefault="000E12CF" w:rsidP="00191027">
            <w:r w:rsidRPr="00D56742">
              <w:t>0</w:t>
            </w:r>
          </w:p>
        </w:tc>
        <w:tc>
          <w:tcPr>
            <w:tcW w:w="709" w:type="dxa"/>
          </w:tcPr>
          <w:p w:rsidR="000E12CF" w:rsidRPr="00D56742" w:rsidRDefault="000E12CF" w:rsidP="00191027">
            <w:r w:rsidRPr="00D56742">
              <w:t>0%</w:t>
            </w:r>
          </w:p>
        </w:tc>
        <w:tc>
          <w:tcPr>
            <w:tcW w:w="992" w:type="dxa"/>
          </w:tcPr>
          <w:p w:rsidR="000E12CF" w:rsidRPr="00D56742" w:rsidRDefault="000E12CF" w:rsidP="00191027">
            <w:r w:rsidRPr="00D56742">
              <w:t>13</w:t>
            </w:r>
          </w:p>
        </w:tc>
        <w:tc>
          <w:tcPr>
            <w:tcW w:w="851" w:type="dxa"/>
          </w:tcPr>
          <w:p w:rsidR="000E12CF" w:rsidRPr="00D56742" w:rsidRDefault="000E12CF" w:rsidP="00191027">
            <w:r w:rsidRPr="00D56742">
              <w:t>50%</w:t>
            </w:r>
          </w:p>
        </w:tc>
        <w:tc>
          <w:tcPr>
            <w:tcW w:w="850" w:type="dxa"/>
          </w:tcPr>
          <w:p w:rsidR="000E12CF" w:rsidRPr="00D56742" w:rsidRDefault="000E12CF" w:rsidP="00191027">
            <w:r w:rsidRPr="00D56742">
              <w:t>13</w:t>
            </w:r>
          </w:p>
        </w:tc>
        <w:tc>
          <w:tcPr>
            <w:tcW w:w="851" w:type="dxa"/>
          </w:tcPr>
          <w:p w:rsidR="000E12CF" w:rsidRPr="00D56742" w:rsidRDefault="000E12CF" w:rsidP="00191027">
            <w:r w:rsidRPr="00D56742">
              <w:t>50%</w:t>
            </w:r>
          </w:p>
        </w:tc>
        <w:tc>
          <w:tcPr>
            <w:tcW w:w="850" w:type="dxa"/>
          </w:tcPr>
          <w:p w:rsidR="000E12CF" w:rsidRPr="00D56742" w:rsidRDefault="000E12CF" w:rsidP="00191027">
            <w:r w:rsidRPr="00D56742">
              <w:t>26</w:t>
            </w:r>
          </w:p>
        </w:tc>
        <w:tc>
          <w:tcPr>
            <w:tcW w:w="1134" w:type="dxa"/>
          </w:tcPr>
          <w:p w:rsidR="000E12CF" w:rsidRDefault="000E12CF" w:rsidP="00191027">
            <w:r w:rsidRPr="00D56742">
              <w:t>100%</w:t>
            </w:r>
          </w:p>
        </w:tc>
      </w:tr>
      <w:tr w:rsidR="000E12CF" w:rsidRPr="00E6385E" w:rsidTr="000E12CF">
        <w:tc>
          <w:tcPr>
            <w:tcW w:w="1023" w:type="dxa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9-Б</w:t>
            </w:r>
          </w:p>
        </w:tc>
        <w:tc>
          <w:tcPr>
            <w:tcW w:w="648" w:type="dxa"/>
          </w:tcPr>
          <w:p w:rsidR="000E12CF" w:rsidRPr="00E6385E" w:rsidRDefault="000E12CF" w:rsidP="00191027">
            <w:pPr>
              <w:rPr>
                <w:lang w:val="uk-UA"/>
              </w:rPr>
            </w:pPr>
            <w:r w:rsidRPr="00E6385E">
              <w:rPr>
                <w:lang w:val="uk-UA"/>
              </w:rPr>
              <w:t>31</w:t>
            </w:r>
          </w:p>
        </w:tc>
        <w:tc>
          <w:tcPr>
            <w:tcW w:w="689" w:type="dxa"/>
          </w:tcPr>
          <w:p w:rsidR="000E12CF" w:rsidRPr="00944E1B" w:rsidRDefault="000E12CF" w:rsidP="00191027">
            <w:r w:rsidRPr="00944E1B">
              <w:t>30</w:t>
            </w:r>
          </w:p>
        </w:tc>
        <w:tc>
          <w:tcPr>
            <w:tcW w:w="725" w:type="dxa"/>
          </w:tcPr>
          <w:p w:rsidR="000E12CF" w:rsidRPr="00944E1B" w:rsidRDefault="000E12CF" w:rsidP="00191027">
            <w:r w:rsidRPr="00944E1B">
              <w:t>0</w:t>
            </w:r>
          </w:p>
        </w:tc>
        <w:tc>
          <w:tcPr>
            <w:tcW w:w="709" w:type="dxa"/>
          </w:tcPr>
          <w:p w:rsidR="000E12CF" w:rsidRPr="00944E1B" w:rsidRDefault="000E12CF" w:rsidP="00191027">
            <w:r w:rsidRPr="00944E1B">
              <w:t>0%</w:t>
            </w:r>
          </w:p>
        </w:tc>
        <w:tc>
          <w:tcPr>
            <w:tcW w:w="850" w:type="dxa"/>
          </w:tcPr>
          <w:p w:rsidR="000E12CF" w:rsidRPr="00944E1B" w:rsidRDefault="000E12CF" w:rsidP="00191027">
            <w:r w:rsidRPr="00944E1B">
              <w:t>0</w:t>
            </w:r>
          </w:p>
        </w:tc>
        <w:tc>
          <w:tcPr>
            <w:tcW w:w="709" w:type="dxa"/>
          </w:tcPr>
          <w:p w:rsidR="000E12CF" w:rsidRPr="00944E1B" w:rsidRDefault="000E12CF" w:rsidP="00191027">
            <w:r w:rsidRPr="00944E1B">
              <w:t>0%</w:t>
            </w:r>
          </w:p>
        </w:tc>
        <w:tc>
          <w:tcPr>
            <w:tcW w:w="992" w:type="dxa"/>
          </w:tcPr>
          <w:p w:rsidR="000E12CF" w:rsidRPr="00944E1B" w:rsidRDefault="000E12CF" w:rsidP="00191027">
            <w:r w:rsidRPr="00944E1B">
              <w:t>5</w:t>
            </w:r>
          </w:p>
        </w:tc>
        <w:tc>
          <w:tcPr>
            <w:tcW w:w="851" w:type="dxa"/>
          </w:tcPr>
          <w:p w:rsidR="000E12CF" w:rsidRPr="00944E1B" w:rsidRDefault="000E12CF" w:rsidP="00191027">
            <w:r w:rsidRPr="00944E1B">
              <w:t>17%</w:t>
            </w:r>
          </w:p>
        </w:tc>
        <w:tc>
          <w:tcPr>
            <w:tcW w:w="850" w:type="dxa"/>
          </w:tcPr>
          <w:p w:rsidR="000E12CF" w:rsidRPr="00944E1B" w:rsidRDefault="000E12CF" w:rsidP="00191027">
            <w:r w:rsidRPr="00944E1B">
              <w:t>25</w:t>
            </w:r>
          </w:p>
        </w:tc>
        <w:tc>
          <w:tcPr>
            <w:tcW w:w="851" w:type="dxa"/>
          </w:tcPr>
          <w:p w:rsidR="000E12CF" w:rsidRPr="00944E1B" w:rsidRDefault="000E12CF" w:rsidP="00191027">
            <w:r w:rsidRPr="00944E1B">
              <w:t>83%</w:t>
            </w:r>
          </w:p>
        </w:tc>
        <w:tc>
          <w:tcPr>
            <w:tcW w:w="850" w:type="dxa"/>
          </w:tcPr>
          <w:p w:rsidR="000E12CF" w:rsidRPr="00944E1B" w:rsidRDefault="000E12CF" w:rsidP="00191027">
            <w:r w:rsidRPr="00944E1B">
              <w:t>30</w:t>
            </w:r>
          </w:p>
        </w:tc>
        <w:tc>
          <w:tcPr>
            <w:tcW w:w="1134" w:type="dxa"/>
          </w:tcPr>
          <w:p w:rsidR="000E12CF" w:rsidRDefault="000E12CF" w:rsidP="00191027">
            <w:r w:rsidRPr="00944E1B">
              <w:t>100%</w:t>
            </w:r>
          </w:p>
        </w:tc>
      </w:tr>
      <w:tr w:rsidR="000E12CF" w:rsidRPr="00E6385E" w:rsidTr="000E12CF">
        <w:tc>
          <w:tcPr>
            <w:tcW w:w="1023" w:type="dxa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9-В</w:t>
            </w:r>
          </w:p>
        </w:tc>
        <w:tc>
          <w:tcPr>
            <w:tcW w:w="648" w:type="dxa"/>
          </w:tcPr>
          <w:p w:rsidR="000E12CF" w:rsidRPr="00E6385E" w:rsidRDefault="000E12CF" w:rsidP="00191027">
            <w:pPr>
              <w:rPr>
                <w:lang w:val="uk-UA"/>
              </w:rPr>
            </w:pPr>
            <w:r w:rsidRPr="00E6385E">
              <w:rPr>
                <w:lang w:val="uk-UA"/>
              </w:rPr>
              <w:t>31</w:t>
            </w:r>
          </w:p>
        </w:tc>
        <w:tc>
          <w:tcPr>
            <w:tcW w:w="689" w:type="dxa"/>
          </w:tcPr>
          <w:p w:rsidR="000E12CF" w:rsidRPr="000C4FDE" w:rsidRDefault="000E12CF" w:rsidP="00191027">
            <w:r w:rsidRPr="000C4FDE">
              <w:t>22</w:t>
            </w:r>
          </w:p>
        </w:tc>
        <w:tc>
          <w:tcPr>
            <w:tcW w:w="725" w:type="dxa"/>
          </w:tcPr>
          <w:p w:rsidR="000E12CF" w:rsidRPr="000C4FDE" w:rsidRDefault="000E12CF" w:rsidP="00191027">
            <w:r w:rsidRPr="000C4FDE">
              <w:t>0</w:t>
            </w:r>
          </w:p>
        </w:tc>
        <w:tc>
          <w:tcPr>
            <w:tcW w:w="709" w:type="dxa"/>
          </w:tcPr>
          <w:p w:rsidR="000E12CF" w:rsidRPr="000C4FDE" w:rsidRDefault="000E12CF" w:rsidP="00191027">
            <w:r w:rsidRPr="000C4FDE">
              <w:t>0%</w:t>
            </w:r>
          </w:p>
        </w:tc>
        <w:tc>
          <w:tcPr>
            <w:tcW w:w="850" w:type="dxa"/>
          </w:tcPr>
          <w:p w:rsidR="000E12CF" w:rsidRPr="000C4FDE" w:rsidRDefault="000E12CF" w:rsidP="00191027">
            <w:r w:rsidRPr="000C4FDE">
              <w:t>0</w:t>
            </w:r>
          </w:p>
        </w:tc>
        <w:tc>
          <w:tcPr>
            <w:tcW w:w="709" w:type="dxa"/>
          </w:tcPr>
          <w:p w:rsidR="000E12CF" w:rsidRPr="000C4FDE" w:rsidRDefault="000E12CF" w:rsidP="00191027">
            <w:r w:rsidRPr="000C4FDE">
              <w:t>0%</w:t>
            </w:r>
          </w:p>
        </w:tc>
        <w:tc>
          <w:tcPr>
            <w:tcW w:w="992" w:type="dxa"/>
          </w:tcPr>
          <w:p w:rsidR="000E12CF" w:rsidRPr="000C4FDE" w:rsidRDefault="000E12CF" w:rsidP="00191027">
            <w:r w:rsidRPr="000C4FDE">
              <w:t>21</w:t>
            </w:r>
          </w:p>
        </w:tc>
        <w:tc>
          <w:tcPr>
            <w:tcW w:w="851" w:type="dxa"/>
          </w:tcPr>
          <w:p w:rsidR="000E12CF" w:rsidRPr="000C4FDE" w:rsidRDefault="000E12CF" w:rsidP="00191027">
            <w:r w:rsidRPr="000C4FDE">
              <w:t>97%</w:t>
            </w:r>
          </w:p>
        </w:tc>
        <w:tc>
          <w:tcPr>
            <w:tcW w:w="850" w:type="dxa"/>
          </w:tcPr>
          <w:p w:rsidR="000E12CF" w:rsidRPr="000C4FDE" w:rsidRDefault="000E12CF" w:rsidP="00191027">
            <w:r w:rsidRPr="000C4FDE">
              <w:t>1</w:t>
            </w:r>
          </w:p>
        </w:tc>
        <w:tc>
          <w:tcPr>
            <w:tcW w:w="851" w:type="dxa"/>
          </w:tcPr>
          <w:p w:rsidR="000E12CF" w:rsidRPr="000C4FDE" w:rsidRDefault="000E12CF" w:rsidP="00191027">
            <w:r w:rsidRPr="000C4FDE">
              <w:t>3%</w:t>
            </w:r>
          </w:p>
        </w:tc>
        <w:tc>
          <w:tcPr>
            <w:tcW w:w="850" w:type="dxa"/>
          </w:tcPr>
          <w:p w:rsidR="000E12CF" w:rsidRPr="000C4FDE" w:rsidRDefault="000E12CF" w:rsidP="00191027">
            <w:r w:rsidRPr="000C4FDE">
              <w:t>22</w:t>
            </w:r>
          </w:p>
        </w:tc>
        <w:tc>
          <w:tcPr>
            <w:tcW w:w="1134" w:type="dxa"/>
          </w:tcPr>
          <w:p w:rsidR="000E12CF" w:rsidRDefault="000E12CF" w:rsidP="00191027">
            <w:r w:rsidRPr="000C4FDE">
              <w:t>100%</w:t>
            </w:r>
          </w:p>
        </w:tc>
      </w:tr>
      <w:tr w:rsidR="000E12CF" w:rsidRPr="00E6385E" w:rsidTr="000E12CF">
        <w:tc>
          <w:tcPr>
            <w:tcW w:w="1023" w:type="dxa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10-А</w:t>
            </w:r>
          </w:p>
        </w:tc>
        <w:tc>
          <w:tcPr>
            <w:tcW w:w="648" w:type="dxa"/>
          </w:tcPr>
          <w:p w:rsidR="000E12CF" w:rsidRPr="00E6385E" w:rsidRDefault="000E12CF" w:rsidP="00191027">
            <w:pPr>
              <w:rPr>
                <w:lang w:val="uk-UA"/>
              </w:rPr>
            </w:pPr>
            <w:r w:rsidRPr="00E6385E">
              <w:rPr>
                <w:lang w:val="uk-UA"/>
              </w:rPr>
              <w:t>31</w:t>
            </w:r>
          </w:p>
        </w:tc>
        <w:tc>
          <w:tcPr>
            <w:tcW w:w="689" w:type="dxa"/>
          </w:tcPr>
          <w:p w:rsidR="000E12CF" w:rsidRPr="00401FDB" w:rsidRDefault="000E12CF" w:rsidP="00191027">
            <w:r w:rsidRPr="00401FDB">
              <w:t>31</w:t>
            </w:r>
          </w:p>
        </w:tc>
        <w:tc>
          <w:tcPr>
            <w:tcW w:w="725" w:type="dxa"/>
          </w:tcPr>
          <w:p w:rsidR="000E12CF" w:rsidRPr="00401FDB" w:rsidRDefault="000E12CF" w:rsidP="00191027">
            <w:r w:rsidRPr="00401FDB">
              <w:t>0</w:t>
            </w:r>
          </w:p>
        </w:tc>
        <w:tc>
          <w:tcPr>
            <w:tcW w:w="709" w:type="dxa"/>
          </w:tcPr>
          <w:p w:rsidR="000E12CF" w:rsidRPr="00401FDB" w:rsidRDefault="000E12CF" w:rsidP="00191027">
            <w:r w:rsidRPr="00401FDB">
              <w:t>0%</w:t>
            </w:r>
          </w:p>
        </w:tc>
        <w:tc>
          <w:tcPr>
            <w:tcW w:w="850" w:type="dxa"/>
          </w:tcPr>
          <w:p w:rsidR="000E12CF" w:rsidRPr="00401FDB" w:rsidRDefault="000E12CF" w:rsidP="00191027">
            <w:r w:rsidRPr="00401FDB">
              <w:t>2</w:t>
            </w:r>
          </w:p>
        </w:tc>
        <w:tc>
          <w:tcPr>
            <w:tcW w:w="709" w:type="dxa"/>
          </w:tcPr>
          <w:p w:rsidR="000E12CF" w:rsidRPr="00401FDB" w:rsidRDefault="000E12CF" w:rsidP="00191027">
            <w:r w:rsidRPr="00401FDB">
              <w:t>7%</w:t>
            </w:r>
          </w:p>
        </w:tc>
        <w:tc>
          <w:tcPr>
            <w:tcW w:w="992" w:type="dxa"/>
          </w:tcPr>
          <w:p w:rsidR="000E12CF" w:rsidRPr="00401FDB" w:rsidRDefault="000E12CF" w:rsidP="00191027">
            <w:r w:rsidRPr="00401FDB">
              <w:t>8</w:t>
            </w:r>
          </w:p>
        </w:tc>
        <w:tc>
          <w:tcPr>
            <w:tcW w:w="851" w:type="dxa"/>
          </w:tcPr>
          <w:p w:rsidR="000E12CF" w:rsidRPr="00401FDB" w:rsidRDefault="000E12CF" w:rsidP="00191027">
            <w:r w:rsidRPr="00401FDB">
              <w:t>26%</w:t>
            </w:r>
          </w:p>
        </w:tc>
        <w:tc>
          <w:tcPr>
            <w:tcW w:w="850" w:type="dxa"/>
          </w:tcPr>
          <w:p w:rsidR="000E12CF" w:rsidRPr="00401FDB" w:rsidRDefault="000E12CF" w:rsidP="00191027">
            <w:r w:rsidRPr="00401FDB">
              <w:t>21</w:t>
            </w:r>
          </w:p>
        </w:tc>
        <w:tc>
          <w:tcPr>
            <w:tcW w:w="851" w:type="dxa"/>
          </w:tcPr>
          <w:p w:rsidR="000E12CF" w:rsidRPr="00401FDB" w:rsidRDefault="000E12CF" w:rsidP="00191027">
            <w:r w:rsidRPr="00401FDB">
              <w:t>68%</w:t>
            </w:r>
          </w:p>
        </w:tc>
        <w:tc>
          <w:tcPr>
            <w:tcW w:w="850" w:type="dxa"/>
          </w:tcPr>
          <w:p w:rsidR="000E12CF" w:rsidRPr="00401FDB" w:rsidRDefault="000E12CF" w:rsidP="00191027">
            <w:r w:rsidRPr="00401FDB">
              <w:t>29</w:t>
            </w:r>
          </w:p>
        </w:tc>
        <w:tc>
          <w:tcPr>
            <w:tcW w:w="1134" w:type="dxa"/>
          </w:tcPr>
          <w:p w:rsidR="000E12CF" w:rsidRDefault="000E12CF" w:rsidP="00191027">
            <w:r w:rsidRPr="00401FDB">
              <w:t>94%</w:t>
            </w:r>
          </w:p>
        </w:tc>
      </w:tr>
      <w:tr w:rsidR="000E12CF" w:rsidRPr="00E6385E" w:rsidTr="000E12CF">
        <w:tc>
          <w:tcPr>
            <w:tcW w:w="1023" w:type="dxa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10-Б</w:t>
            </w:r>
          </w:p>
        </w:tc>
        <w:tc>
          <w:tcPr>
            <w:tcW w:w="648" w:type="dxa"/>
          </w:tcPr>
          <w:p w:rsidR="000E12CF" w:rsidRPr="00E6385E" w:rsidRDefault="000E12CF" w:rsidP="00191027">
            <w:pPr>
              <w:rPr>
                <w:lang w:val="uk-UA"/>
              </w:rPr>
            </w:pPr>
            <w:r w:rsidRPr="00E6385E">
              <w:rPr>
                <w:lang w:val="uk-UA"/>
              </w:rPr>
              <w:t>31</w:t>
            </w:r>
          </w:p>
        </w:tc>
        <w:tc>
          <w:tcPr>
            <w:tcW w:w="689" w:type="dxa"/>
          </w:tcPr>
          <w:p w:rsidR="000E12CF" w:rsidRPr="008A1290" w:rsidRDefault="000E12CF" w:rsidP="00191027">
            <w:r w:rsidRPr="008A1290">
              <w:t>27</w:t>
            </w:r>
          </w:p>
        </w:tc>
        <w:tc>
          <w:tcPr>
            <w:tcW w:w="725" w:type="dxa"/>
          </w:tcPr>
          <w:p w:rsidR="000E12CF" w:rsidRPr="008A1290" w:rsidRDefault="000E12CF" w:rsidP="00191027">
            <w:r w:rsidRPr="008A1290">
              <w:t>0</w:t>
            </w:r>
          </w:p>
        </w:tc>
        <w:tc>
          <w:tcPr>
            <w:tcW w:w="709" w:type="dxa"/>
          </w:tcPr>
          <w:p w:rsidR="000E12CF" w:rsidRPr="008A1290" w:rsidRDefault="000E12CF" w:rsidP="00191027">
            <w:r w:rsidRPr="008A1290">
              <w:t>0%</w:t>
            </w:r>
          </w:p>
        </w:tc>
        <w:tc>
          <w:tcPr>
            <w:tcW w:w="850" w:type="dxa"/>
          </w:tcPr>
          <w:p w:rsidR="000E12CF" w:rsidRPr="008A1290" w:rsidRDefault="000E12CF" w:rsidP="00191027">
            <w:r w:rsidRPr="008A1290">
              <w:t>1</w:t>
            </w:r>
          </w:p>
        </w:tc>
        <w:tc>
          <w:tcPr>
            <w:tcW w:w="709" w:type="dxa"/>
          </w:tcPr>
          <w:p w:rsidR="000E12CF" w:rsidRPr="008A1290" w:rsidRDefault="000E12CF" w:rsidP="00191027">
            <w:r w:rsidRPr="008A1290">
              <w:t>4%</w:t>
            </w:r>
          </w:p>
        </w:tc>
        <w:tc>
          <w:tcPr>
            <w:tcW w:w="992" w:type="dxa"/>
          </w:tcPr>
          <w:p w:rsidR="000E12CF" w:rsidRPr="008A1290" w:rsidRDefault="000E12CF" w:rsidP="00191027">
            <w:r w:rsidRPr="008A1290">
              <w:t>9</w:t>
            </w:r>
          </w:p>
        </w:tc>
        <w:tc>
          <w:tcPr>
            <w:tcW w:w="851" w:type="dxa"/>
          </w:tcPr>
          <w:p w:rsidR="000E12CF" w:rsidRPr="008A1290" w:rsidRDefault="000E12CF" w:rsidP="00191027">
            <w:r w:rsidRPr="008A1290">
              <w:t>33%</w:t>
            </w:r>
          </w:p>
        </w:tc>
        <w:tc>
          <w:tcPr>
            <w:tcW w:w="850" w:type="dxa"/>
          </w:tcPr>
          <w:p w:rsidR="000E12CF" w:rsidRPr="008A1290" w:rsidRDefault="000E12CF" w:rsidP="00191027">
            <w:r w:rsidRPr="008A1290">
              <w:t>17</w:t>
            </w:r>
          </w:p>
        </w:tc>
        <w:tc>
          <w:tcPr>
            <w:tcW w:w="851" w:type="dxa"/>
          </w:tcPr>
          <w:p w:rsidR="000E12CF" w:rsidRPr="008A1290" w:rsidRDefault="000E12CF" w:rsidP="00191027">
            <w:r w:rsidRPr="008A1290">
              <w:t>63%</w:t>
            </w:r>
          </w:p>
        </w:tc>
        <w:tc>
          <w:tcPr>
            <w:tcW w:w="850" w:type="dxa"/>
          </w:tcPr>
          <w:p w:rsidR="000E12CF" w:rsidRPr="008A1290" w:rsidRDefault="000E12CF" w:rsidP="00191027">
            <w:r w:rsidRPr="008A1290">
              <w:t>26</w:t>
            </w:r>
          </w:p>
        </w:tc>
        <w:tc>
          <w:tcPr>
            <w:tcW w:w="1134" w:type="dxa"/>
          </w:tcPr>
          <w:p w:rsidR="000E12CF" w:rsidRDefault="000E12CF" w:rsidP="00191027">
            <w:r w:rsidRPr="008A1290">
              <w:t>96%</w:t>
            </w:r>
          </w:p>
        </w:tc>
      </w:tr>
      <w:tr w:rsidR="000E12CF" w:rsidRPr="00E6385E" w:rsidTr="000E12CF">
        <w:tc>
          <w:tcPr>
            <w:tcW w:w="1023" w:type="dxa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10-В</w:t>
            </w:r>
          </w:p>
        </w:tc>
        <w:tc>
          <w:tcPr>
            <w:tcW w:w="648" w:type="dxa"/>
          </w:tcPr>
          <w:p w:rsidR="000E12CF" w:rsidRPr="00E6385E" w:rsidRDefault="000E12CF" w:rsidP="00191027">
            <w:pPr>
              <w:rPr>
                <w:lang w:val="uk-UA"/>
              </w:rPr>
            </w:pPr>
            <w:r w:rsidRPr="00E6385E">
              <w:rPr>
                <w:lang w:val="uk-UA"/>
              </w:rPr>
              <w:t>31</w:t>
            </w:r>
          </w:p>
        </w:tc>
        <w:tc>
          <w:tcPr>
            <w:tcW w:w="689" w:type="dxa"/>
          </w:tcPr>
          <w:p w:rsidR="000E12CF" w:rsidRPr="009B77F9" w:rsidRDefault="000E12CF" w:rsidP="00191027">
            <w:r w:rsidRPr="009B77F9">
              <w:t>28</w:t>
            </w:r>
          </w:p>
        </w:tc>
        <w:tc>
          <w:tcPr>
            <w:tcW w:w="725" w:type="dxa"/>
          </w:tcPr>
          <w:p w:rsidR="000E12CF" w:rsidRPr="009B77F9" w:rsidRDefault="000E12CF" w:rsidP="00191027">
            <w:r w:rsidRPr="009B77F9">
              <w:t>0</w:t>
            </w:r>
          </w:p>
        </w:tc>
        <w:tc>
          <w:tcPr>
            <w:tcW w:w="709" w:type="dxa"/>
          </w:tcPr>
          <w:p w:rsidR="000E12CF" w:rsidRPr="009B77F9" w:rsidRDefault="000E12CF" w:rsidP="00191027">
            <w:r w:rsidRPr="009B77F9">
              <w:t>0%</w:t>
            </w:r>
          </w:p>
        </w:tc>
        <w:tc>
          <w:tcPr>
            <w:tcW w:w="850" w:type="dxa"/>
          </w:tcPr>
          <w:p w:rsidR="000E12CF" w:rsidRPr="009B77F9" w:rsidRDefault="000E12CF" w:rsidP="00191027">
            <w:r w:rsidRPr="009B77F9">
              <w:t>1</w:t>
            </w:r>
          </w:p>
        </w:tc>
        <w:tc>
          <w:tcPr>
            <w:tcW w:w="709" w:type="dxa"/>
          </w:tcPr>
          <w:p w:rsidR="000E12CF" w:rsidRPr="009B77F9" w:rsidRDefault="000E12CF" w:rsidP="00191027">
            <w:r w:rsidRPr="009B77F9">
              <w:t>4%</w:t>
            </w:r>
          </w:p>
        </w:tc>
        <w:tc>
          <w:tcPr>
            <w:tcW w:w="992" w:type="dxa"/>
          </w:tcPr>
          <w:p w:rsidR="000E12CF" w:rsidRPr="009B77F9" w:rsidRDefault="000E12CF" w:rsidP="00191027">
            <w:r w:rsidRPr="009B77F9">
              <w:t>5</w:t>
            </w:r>
          </w:p>
        </w:tc>
        <w:tc>
          <w:tcPr>
            <w:tcW w:w="851" w:type="dxa"/>
          </w:tcPr>
          <w:p w:rsidR="000E12CF" w:rsidRPr="009B77F9" w:rsidRDefault="000E12CF" w:rsidP="00191027">
            <w:r w:rsidRPr="009B77F9">
              <w:t>21%</w:t>
            </w:r>
          </w:p>
        </w:tc>
        <w:tc>
          <w:tcPr>
            <w:tcW w:w="850" w:type="dxa"/>
          </w:tcPr>
          <w:p w:rsidR="000E12CF" w:rsidRPr="009B77F9" w:rsidRDefault="000E12CF" w:rsidP="00191027">
            <w:r w:rsidRPr="009B77F9">
              <w:t>18</w:t>
            </w:r>
          </w:p>
        </w:tc>
        <w:tc>
          <w:tcPr>
            <w:tcW w:w="851" w:type="dxa"/>
          </w:tcPr>
          <w:p w:rsidR="000E12CF" w:rsidRPr="009B77F9" w:rsidRDefault="000E12CF" w:rsidP="00191027">
            <w:r w:rsidRPr="009B77F9">
              <w:t>75%</w:t>
            </w:r>
          </w:p>
        </w:tc>
        <w:tc>
          <w:tcPr>
            <w:tcW w:w="850" w:type="dxa"/>
          </w:tcPr>
          <w:p w:rsidR="000E12CF" w:rsidRPr="009B77F9" w:rsidRDefault="000E12CF" w:rsidP="00191027">
            <w:r w:rsidRPr="009B77F9">
              <w:t>23</w:t>
            </w:r>
          </w:p>
        </w:tc>
        <w:tc>
          <w:tcPr>
            <w:tcW w:w="1134" w:type="dxa"/>
          </w:tcPr>
          <w:p w:rsidR="000E12CF" w:rsidRDefault="000E12CF" w:rsidP="00191027">
            <w:r w:rsidRPr="009B77F9">
              <w:t>96%</w:t>
            </w:r>
          </w:p>
        </w:tc>
      </w:tr>
      <w:tr w:rsidR="000E12CF" w:rsidRPr="00E6385E" w:rsidTr="000E12CF">
        <w:tc>
          <w:tcPr>
            <w:tcW w:w="1023" w:type="dxa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10-Г</w:t>
            </w:r>
          </w:p>
        </w:tc>
        <w:tc>
          <w:tcPr>
            <w:tcW w:w="648" w:type="dxa"/>
          </w:tcPr>
          <w:p w:rsidR="000E12CF" w:rsidRPr="00E6385E" w:rsidRDefault="000E12CF" w:rsidP="00191027">
            <w:pPr>
              <w:rPr>
                <w:lang w:val="uk-UA"/>
              </w:rPr>
            </w:pPr>
            <w:r w:rsidRPr="00E6385E">
              <w:rPr>
                <w:lang w:val="uk-UA"/>
              </w:rPr>
              <w:t>30</w:t>
            </w:r>
          </w:p>
        </w:tc>
        <w:tc>
          <w:tcPr>
            <w:tcW w:w="689" w:type="dxa"/>
          </w:tcPr>
          <w:p w:rsidR="000E12CF" w:rsidRPr="00584BA4" w:rsidRDefault="000E12CF" w:rsidP="00191027">
            <w:r w:rsidRPr="00584BA4">
              <w:t>20</w:t>
            </w:r>
          </w:p>
        </w:tc>
        <w:tc>
          <w:tcPr>
            <w:tcW w:w="725" w:type="dxa"/>
          </w:tcPr>
          <w:p w:rsidR="000E12CF" w:rsidRPr="00584BA4" w:rsidRDefault="000E12CF" w:rsidP="00191027">
            <w:r w:rsidRPr="00584BA4">
              <w:t>0</w:t>
            </w:r>
          </w:p>
        </w:tc>
        <w:tc>
          <w:tcPr>
            <w:tcW w:w="709" w:type="dxa"/>
          </w:tcPr>
          <w:p w:rsidR="000E12CF" w:rsidRPr="00584BA4" w:rsidRDefault="000E12CF" w:rsidP="00191027">
            <w:r w:rsidRPr="00584BA4">
              <w:t>0%</w:t>
            </w:r>
          </w:p>
        </w:tc>
        <w:tc>
          <w:tcPr>
            <w:tcW w:w="850" w:type="dxa"/>
          </w:tcPr>
          <w:p w:rsidR="000E12CF" w:rsidRPr="00584BA4" w:rsidRDefault="000E12CF" w:rsidP="00191027">
            <w:r w:rsidRPr="00584BA4">
              <w:t>1</w:t>
            </w:r>
          </w:p>
        </w:tc>
        <w:tc>
          <w:tcPr>
            <w:tcW w:w="709" w:type="dxa"/>
          </w:tcPr>
          <w:p w:rsidR="000E12CF" w:rsidRPr="00584BA4" w:rsidRDefault="000E12CF" w:rsidP="00191027">
            <w:r w:rsidRPr="00584BA4">
              <w:t>5%</w:t>
            </w:r>
          </w:p>
        </w:tc>
        <w:tc>
          <w:tcPr>
            <w:tcW w:w="992" w:type="dxa"/>
          </w:tcPr>
          <w:p w:rsidR="000E12CF" w:rsidRPr="00584BA4" w:rsidRDefault="000E12CF" w:rsidP="00191027">
            <w:r w:rsidRPr="00584BA4">
              <w:t>8</w:t>
            </w:r>
          </w:p>
        </w:tc>
        <w:tc>
          <w:tcPr>
            <w:tcW w:w="851" w:type="dxa"/>
          </w:tcPr>
          <w:p w:rsidR="000E12CF" w:rsidRPr="00584BA4" w:rsidRDefault="000E12CF" w:rsidP="00191027">
            <w:r w:rsidRPr="00584BA4">
              <w:t>40%</w:t>
            </w:r>
          </w:p>
        </w:tc>
        <w:tc>
          <w:tcPr>
            <w:tcW w:w="850" w:type="dxa"/>
          </w:tcPr>
          <w:p w:rsidR="000E12CF" w:rsidRPr="00584BA4" w:rsidRDefault="000E12CF" w:rsidP="00191027">
            <w:r w:rsidRPr="00584BA4">
              <w:t>11</w:t>
            </w:r>
          </w:p>
        </w:tc>
        <w:tc>
          <w:tcPr>
            <w:tcW w:w="851" w:type="dxa"/>
          </w:tcPr>
          <w:p w:rsidR="000E12CF" w:rsidRPr="00584BA4" w:rsidRDefault="000E12CF" w:rsidP="00191027">
            <w:r w:rsidRPr="00584BA4">
              <w:t>55%</w:t>
            </w:r>
          </w:p>
        </w:tc>
        <w:tc>
          <w:tcPr>
            <w:tcW w:w="850" w:type="dxa"/>
          </w:tcPr>
          <w:p w:rsidR="000E12CF" w:rsidRPr="00584BA4" w:rsidRDefault="000E12CF" w:rsidP="00191027">
            <w:r w:rsidRPr="00584BA4">
              <w:t>19</w:t>
            </w:r>
          </w:p>
        </w:tc>
        <w:tc>
          <w:tcPr>
            <w:tcW w:w="1134" w:type="dxa"/>
          </w:tcPr>
          <w:p w:rsidR="000E12CF" w:rsidRDefault="000E12CF" w:rsidP="00191027">
            <w:r w:rsidRPr="00584BA4">
              <w:t>95%</w:t>
            </w:r>
          </w:p>
        </w:tc>
      </w:tr>
      <w:tr w:rsidR="000E12CF" w:rsidRPr="00E6385E" w:rsidTr="000E12CF">
        <w:tc>
          <w:tcPr>
            <w:tcW w:w="1023" w:type="dxa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11-А</w:t>
            </w:r>
          </w:p>
        </w:tc>
        <w:tc>
          <w:tcPr>
            <w:tcW w:w="648" w:type="dxa"/>
          </w:tcPr>
          <w:p w:rsidR="000E12CF" w:rsidRPr="00E6385E" w:rsidRDefault="000E12CF" w:rsidP="00191027">
            <w:pPr>
              <w:rPr>
                <w:lang w:val="uk-UA"/>
              </w:rPr>
            </w:pPr>
            <w:r w:rsidRPr="00E6385E">
              <w:rPr>
                <w:lang w:val="uk-UA"/>
              </w:rPr>
              <w:t>28</w:t>
            </w:r>
          </w:p>
        </w:tc>
        <w:tc>
          <w:tcPr>
            <w:tcW w:w="689" w:type="dxa"/>
          </w:tcPr>
          <w:p w:rsidR="000E12CF" w:rsidRPr="00BF5D08" w:rsidRDefault="000E12CF" w:rsidP="00191027">
            <w:r w:rsidRPr="00BF5D08">
              <w:t>28</w:t>
            </w:r>
          </w:p>
        </w:tc>
        <w:tc>
          <w:tcPr>
            <w:tcW w:w="725" w:type="dxa"/>
          </w:tcPr>
          <w:p w:rsidR="000E12CF" w:rsidRPr="00BF5D08" w:rsidRDefault="000E12CF" w:rsidP="00191027">
            <w:r w:rsidRPr="00BF5D08">
              <w:t>0</w:t>
            </w:r>
          </w:p>
        </w:tc>
        <w:tc>
          <w:tcPr>
            <w:tcW w:w="709" w:type="dxa"/>
          </w:tcPr>
          <w:p w:rsidR="000E12CF" w:rsidRPr="00BF5D08" w:rsidRDefault="000E12CF" w:rsidP="00191027">
            <w:r w:rsidRPr="00BF5D08">
              <w:t>0%</w:t>
            </w:r>
          </w:p>
        </w:tc>
        <w:tc>
          <w:tcPr>
            <w:tcW w:w="850" w:type="dxa"/>
          </w:tcPr>
          <w:p w:rsidR="000E12CF" w:rsidRPr="00BF5D08" w:rsidRDefault="000E12CF" w:rsidP="00191027">
            <w:r w:rsidRPr="00BF5D08">
              <w:t>6</w:t>
            </w:r>
          </w:p>
        </w:tc>
        <w:tc>
          <w:tcPr>
            <w:tcW w:w="709" w:type="dxa"/>
          </w:tcPr>
          <w:p w:rsidR="000E12CF" w:rsidRPr="00BF5D08" w:rsidRDefault="000E12CF" w:rsidP="00191027">
            <w:r w:rsidRPr="00BF5D08">
              <w:t>22%</w:t>
            </w:r>
          </w:p>
        </w:tc>
        <w:tc>
          <w:tcPr>
            <w:tcW w:w="992" w:type="dxa"/>
          </w:tcPr>
          <w:p w:rsidR="000E12CF" w:rsidRPr="00BF5D08" w:rsidRDefault="000E12CF" w:rsidP="00191027">
            <w:r w:rsidRPr="00BF5D08">
              <w:t>12</w:t>
            </w:r>
          </w:p>
        </w:tc>
        <w:tc>
          <w:tcPr>
            <w:tcW w:w="851" w:type="dxa"/>
          </w:tcPr>
          <w:p w:rsidR="000E12CF" w:rsidRPr="00BF5D08" w:rsidRDefault="000E12CF" w:rsidP="00191027">
            <w:r w:rsidRPr="00BF5D08">
              <w:t>43%</w:t>
            </w:r>
          </w:p>
        </w:tc>
        <w:tc>
          <w:tcPr>
            <w:tcW w:w="850" w:type="dxa"/>
          </w:tcPr>
          <w:p w:rsidR="000E12CF" w:rsidRPr="00BF5D08" w:rsidRDefault="000E12CF" w:rsidP="00191027">
            <w:r w:rsidRPr="00BF5D08">
              <w:t>10</w:t>
            </w:r>
          </w:p>
        </w:tc>
        <w:tc>
          <w:tcPr>
            <w:tcW w:w="851" w:type="dxa"/>
          </w:tcPr>
          <w:p w:rsidR="000E12CF" w:rsidRPr="00BF5D08" w:rsidRDefault="000E12CF" w:rsidP="00191027">
            <w:r w:rsidRPr="00BF5D08">
              <w:t>36%</w:t>
            </w:r>
          </w:p>
        </w:tc>
        <w:tc>
          <w:tcPr>
            <w:tcW w:w="850" w:type="dxa"/>
          </w:tcPr>
          <w:p w:rsidR="000E12CF" w:rsidRPr="00BF5D08" w:rsidRDefault="000E12CF" w:rsidP="00191027">
            <w:r w:rsidRPr="00BF5D08">
              <w:t>22</w:t>
            </w:r>
          </w:p>
        </w:tc>
        <w:tc>
          <w:tcPr>
            <w:tcW w:w="1134" w:type="dxa"/>
          </w:tcPr>
          <w:p w:rsidR="000E12CF" w:rsidRDefault="000E12CF" w:rsidP="00191027">
            <w:r w:rsidRPr="00BF5D08">
              <w:t>79%</w:t>
            </w:r>
          </w:p>
        </w:tc>
      </w:tr>
      <w:tr w:rsidR="000E12CF" w:rsidRPr="00E6385E" w:rsidTr="000E12CF">
        <w:tc>
          <w:tcPr>
            <w:tcW w:w="1023" w:type="dxa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11-Б</w:t>
            </w:r>
          </w:p>
        </w:tc>
        <w:tc>
          <w:tcPr>
            <w:tcW w:w="648" w:type="dxa"/>
          </w:tcPr>
          <w:p w:rsidR="000E12CF" w:rsidRPr="00E6385E" w:rsidRDefault="000E12CF" w:rsidP="00191027">
            <w:pPr>
              <w:rPr>
                <w:lang w:val="uk-UA"/>
              </w:rPr>
            </w:pPr>
            <w:r w:rsidRPr="00E6385E">
              <w:rPr>
                <w:lang w:val="uk-UA"/>
              </w:rPr>
              <w:t>29</w:t>
            </w:r>
          </w:p>
        </w:tc>
        <w:tc>
          <w:tcPr>
            <w:tcW w:w="689" w:type="dxa"/>
          </w:tcPr>
          <w:p w:rsidR="000E12CF" w:rsidRPr="00DB6678" w:rsidRDefault="000E12CF" w:rsidP="00191027">
            <w:r w:rsidRPr="00DB6678">
              <w:t>23</w:t>
            </w:r>
          </w:p>
        </w:tc>
        <w:tc>
          <w:tcPr>
            <w:tcW w:w="725" w:type="dxa"/>
          </w:tcPr>
          <w:p w:rsidR="000E12CF" w:rsidRPr="00DB6678" w:rsidRDefault="000E12CF" w:rsidP="00191027">
            <w:r w:rsidRPr="00DB6678">
              <w:t>0</w:t>
            </w:r>
          </w:p>
        </w:tc>
        <w:tc>
          <w:tcPr>
            <w:tcW w:w="709" w:type="dxa"/>
          </w:tcPr>
          <w:p w:rsidR="000E12CF" w:rsidRPr="00DB6678" w:rsidRDefault="000E12CF" w:rsidP="00191027">
            <w:r w:rsidRPr="00DB6678">
              <w:t>0%</w:t>
            </w:r>
          </w:p>
        </w:tc>
        <w:tc>
          <w:tcPr>
            <w:tcW w:w="850" w:type="dxa"/>
          </w:tcPr>
          <w:p w:rsidR="000E12CF" w:rsidRPr="00DB6678" w:rsidRDefault="000E12CF" w:rsidP="00191027">
            <w:r w:rsidRPr="00DB6678">
              <w:t>1</w:t>
            </w:r>
          </w:p>
        </w:tc>
        <w:tc>
          <w:tcPr>
            <w:tcW w:w="709" w:type="dxa"/>
          </w:tcPr>
          <w:p w:rsidR="000E12CF" w:rsidRPr="00DB6678" w:rsidRDefault="000E12CF" w:rsidP="00191027">
            <w:r w:rsidRPr="00DB6678">
              <w:t>4%</w:t>
            </w:r>
          </w:p>
        </w:tc>
        <w:tc>
          <w:tcPr>
            <w:tcW w:w="992" w:type="dxa"/>
          </w:tcPr>
          <w:p w:rsidR="000E12CF" w:rsidRPr="00DB6678" w:rsidRDefault="000E12CF" w:rsidP="00191027">
            <w:r w:rsidRPr="00DB6678">
              <w:t>18</w:t>
            </w:r>
          </w:p>
        </w:tc>
        <w:tc>
          <w:tcPr>
            <w:tcW w:w="851" w:type="dxa"/>
          </w:tcPr>
          <w:p w:rsidR="000E12CF" w:rsidRPr="00DB6678" w:rsidRDefault="000E12CF" w:rsidP="00191027">
            <w:r w:rsidRPr="00DB6678">
              <w:t>78%</w:t>
            </w:r>
          </w:p>
        </w:tc>
        <w:tc>
          <w:tcPr>
            <w:tcW w:w="850" w:type="dxa"/>
          </w:tcPr>
          <w:p w:rsidR="000E12CF" w:rsidRPr="00DB6678" w:rsidRDefault="000E12CF" w:rsidP="00191027">
            <w:r w:rsidRPr="00DB6678">
              <w:t>4</w:t>
            </w:r>
          </w:p>
        </w:tc>
        <w:tc>
          <w:tcPr>
            <w:tcW w:w="851" w:type="dxa"/>
          </w:tcPr>
          <w:p w:rsidR="000E12CF" w:rsidRPr="00DB6678" w:rsidRDefault="000E12CF" w:rsidP="00191027">
            <w:r w:rsidRPr="00DB6678">
              <w:t>18%</w:t>
            </w:r>
          </w:p>
        </w:tc>
        <w:tc>
          <w:tcPr>
            <w:tcW w:w="850" w:type="dxa"/>
          </w:tcPr>
          <w:p w:rsidR="000E12CF" w:rsidRPr="00DB6678" w:rsidRDefault="000E12CF" w:rsidP="00191027">
            <w:r w:rsidRPr="00DB6678">
              <w:t>22</w:t>
            </w:r>
          </w:p>
        </w:tc>
        <w:tc>
          <w:tcPr>
            <w:tcW w:w="1134" w:type="dxa"/>
          </w:tcPr>
          <w:p w:rsidR="000E12CF" w:rsidRDefault="000E12CF" w:rsidP="00191027">
            <w:r w:rsidRPr="00DB6678">
              <w:t>96%</w:t>
            </w:r>
          </w:p>
        </w:tc>
      </w:tr>
      <w:tr w:rsidR="000E12CF" w:rsidRPr="00E6385E" w:rsidTr="000E12CF">
        <w:trPr>
          <w:trHeight w:val="264"/>
        </w:trPr>
        <w:tc>
          <w:tcPr>
            <w:tcW w:w="1023" w:type="dxa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11-В</w:t>
            </w:r>
          </w:p>
        </w:tc>
        <w:tc>
          <w:tcPr>
            <w:tcW w:w="648" w:type="dxa"/>
          </w:tcPr>
          <w:p w:rsidR="000E12CF" w:rsidRPr="00E6385E" w:rsidRDefault="000E12CF" w:rsidP="00191027">
            <w:pPr>
              <w:rPr>
                <w:lang w:val="uk-UA"/>
              </w:rPr>
            </w:pPr>
            <w:r w:rsidRPr="00E6385E">
              <w:rPr>
                <w:lang w:val="uk-UA"/>
              </w:rPr>
              <w:t>24</w:t>
            </w:r>
          </w:p>
        </w:tc>
        <w:tc>
          <w:tcPr>
            <w:tcW w:w="689" w:type="dxa"/>
          </w:tcPr>
          <w:p w:rsidR="000E12CF" w:rsidRPr="0077785A" w:rsidRDefault="000E12CF" w:rsidP="00191027">
            <w:r w:rsidRPr="0077785A">
              <w:t>20</w:t>
            </w:r>
          </w:p>
        </w:tc>
        <w:tc>
          <w:tcPr>
            <w:tcW w:w="725" w:type="dxa"/>
          </w:tcPr>
          <w:p w:rsidR="000E12CF" w:rsidRPr="0077785A" w:rsidRDefault="000E12CF" w:rsidP="00191027">
            <w:r w:rsidRPr="0077785A">
              <w:t>0</w:t>
            </w:r>
          </w:p>
        </w:tc>
        <w:tc>
          <w:tcPr>
            <w:tcW w:w="709" w:type="dxa"/>
          </w:tcPr>
          <w:p w:rsidR="000E12CF" w:rsidRPr="0077785A" w:rsidRDefault="000E12CF" w:rsidP="00191027">
            <w:r w:rsidRPr="0077785A">
              <w:t>0%</w:t>
            </w:r>
          </w:p>
        </w:tc>
        <w:tc>
          <w:tcPr>
            <w:tcW w:w="850" w:type="dxa"/>
          </w:tcPr>
          <w:p w:rsidR="000E12CF" w:rsidRPr="0077785A" w:rsidRDefault="000E12CF" w:rsidP="00191027">
            <w:r w:rsidRPr="0077785A">
              <w:t>1</w:t>
            </w:r>
          </w:p>
        </w:tc>
        <w:tc>
          <w:tcPr>
            <w:tcW w:w="709" w:type="dxa"/>
          </w:tcPr>
          <w:p w:rsidR="000E12CF" w:rsidRPr="0077785A" w:rsidRDefault="000E12CF" w:rsidP="00191027">
            <w:r w:rsidRPr="0077785A">
              <w:t>5%</w:t>
            </w:r>
          </w:p>
        </w:tc>
        <w:tc>
          <w:tcPr>
            <w:tcW w:w="992" w:type="dxa"/>
          </w:tcPr>
          <w:p w:rsidR="000E12CF" w:rsidRPr="0077785A" w:rsidRDefault="000E12CF" w:rsidP="00191027">
            <w:r w:rsidRPr="0077785A">
              <w:t>8</w:t>
            </w:r>
          </w:p>
        </w:tc>
        <w:tc>
          <w:tcPr>
            <w:tcW w:w="851" w:type="dxa"/>
          </w:tcPr>
          <w:p w:rsidR="000E12CF" w:rsidRPr="0077785A" w:rsidRDefault="000E12CF" w:rsidP="00191027">
            <w:r w:rsidRPr="0077785A">
              <w:t>40%</w:t>
            </w:r>
          </w:p>
        </w:tc>
        <w:tc>
          <w:tcPr>
            <w:tcW w:w="850" w:type="dxa"/>
          </w:tcPr>
          <w:p w:rsidR="000E12CF" w:rsidRPr="0077785A" w:rsidRDefault="000E12CF" w:rsidP="00191027">
            <w:r w:rsidRPr="0077785A">
              <w:t>11</w:t>
            </w:r>
          </w:p>
        </w:tc>
        <w:tc>
          <w:tcPr>
            <w:tcW w:w="851" w:type="dxa"/>
          </w:tcPr>
          <w:p w:rsidR="000E12CF" w:rsidRPr="0077785A" w:rsidRDefault="000E12CF" w:rsidP="00191027">
            <w:r w:rsidRPr="0077785A">
              <w:t>55%</w:t>
            </w:r>
          </w:p>
        </w:tc>
        <w:tc>
          <w:tcPr>
            <w:tcW w:w="850" w:type="dxa"/>
          </w:tcPr>
          <w:p w:rsidR="000E12CF" w:rsidRPr="0077785A" w:rsidRDefault="000E12CF" w:rsidP="00191027">
            <w:r w:rsidRPr="0077785A">
              <w:t>19</w:t>
            </w:r>
          </w:p>
        </w:tc>
        <w:tc>
          <w:tcPr>
            <w:tcW w:w="1134" w:type="dxa"/>
          </w:tcPr>
          <w:p w:rsidR="000E12CF" w:rsidRDefault="000E12CF" w:rsidP="00191027">
            <w:r w:rsidRPr="0077785A">
              <w:t>95%</w:t>
            </w:r>
          </w:p>
        </w:tc>
      </w:tr>
      <w:tr w:rsidR="000E12CF" w:rsidRPr="00E6385E" w:rsidTr="000E12CF">
        <w:trPr>
          <w:trHeight w:val="120"/>
        </w:trPr>
        <w:tc>
          <w:tcPr>
            <w:tcW w:w="1023" w:type="dxa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11-Г</w:t>
            </w:r>
          </w:p>
        </w:tc>
        <w:tc>
          <w:tcPr>
            <w:tcW w:w="648" w:type="dxa"/>
          </w:tcPr>
          <w:p w:rsidR="000E12CF" w:rsidRPr="00E6385E" w:rsidRDefault="000E12CF" w:rsidP="00191027">
            <w:pPr>
              <w:rPr>
                <w:lang w:val="uk-UA"/>
              </w:rPr>
            </w:pPr>
            <w:r w:rsidRPr="00E6385E">
              <w:rPr>
                <w:lang w:val="uk-UA"/>
              </w:rPr>
              <w:t>22</w:t>
            </w:r>
          </w:p>
        </w:tc>
        <w:tc>
          <w:tcPr>
            <w:tcW w:w="689" w:type="dxa"/>
          </w:tcPr>
          <w:p w:rsidR="000E12CF" w:rsidRPr="000D1307" w:rsidRDefault="000E12CF" w:rsidP="00191027">
            <w:r w:rsidRPr="000D1307">
              <w:t>22</w:t>
            </w:r>
          </w:p>
        </w:tc>
        <w:tc>
          <w:tcPr>
            <w:tcW w:w="725" w:type="dxa"/>
          </w:tcPr>
          <w:p w:rsidR="000E12CF" w:rsidRPr="000D1307" w:rsidRDefault="000E12CF" w:rsidP="00191027">
            <w:r w:rsidRPr="000D1307">
              <w:t>0</w:t>
            </w:r>
          </w:p>
        </w:tc>
        <w:tc>
          <w:tcPr>
            <w:tcW w:w="709" w:type="dxa"/>
          </w:tcPr>
          <w:p w:rsidR="000E12CF" w:rsidRPr="000D1307" w:rsidRDefault="000E12CF" w:rsidP="00191027">
            <w:r w:rsidRPr="000D1307">
              <w:t>0%</w:t>
            </w:r>
          </w:p>
        </w:tc>
        <w:tc>
          <w:tcPr>
            <w:tcW w:w="850" w:type="dxa"/>
          </w:tcPr>
          <w:p w:rsidR="000E12CF" w:rsidRPr="000D1307" w:rsidRDefault="000E12CF" w:rsidP="00191027">
            <w:r w:rsidRPr="000D1307">
              <w:t>9</w:t>
            </w:r>
          </w:p>
        </w:tc>
        <w:tc>
          <w:tcPr>
            <w:tcW w:w="709" w:type="dxa"/>
          </w:tcPr>
          <w:p w:rsidR="000E12CF" w:rsidRPr="000D1307" w:rsidRDefault="000E12CF" w:rsidP="00191027">
            <w:r w:rsidRPr="000D1307">
              <w:t>41%</w:t>
            </w:r>
          </w:p>
        </w:tc>
        <w:tc>
          <w:tcPr>
            <w:tcW w:w="992" w:type="dxa"/>
          </w:tcPr>
          <w:p w:rsidR="000E12CF" w:rsidRPr="000D1307" w:rsidRDefault="000E12CF" w:rsidP="00191027">
            <w:r w:rsidRPr="000D1307">
              <w:t>13</w:t>
            </w:r>
          </w:p>
        </w:tc>
        <w:tc>
          <w:tcPr>
            <w:tcW w:w="851" w:type="dxa"/>
          </w:tcPr>
          <w:p w:rsidR="000E12CF" w:rsidRPr="000D1307" w:rsidRDefault="000E12CF" w:rsidP="00191027">
            <w:r w:rsidRPr="000D1307">
              <w:t>60%</w:t>
            </w:r>
          </w:p>
        </w:tc>
        <w:tc>
          <w:tcPr>
            <w:tcW w:w="850" w:type="dxa"/>
          </w:tcPr>
          <w:p w:rsidR="000E12CF" w:rsidRPr="000D1307" w:rsidRDefault="000E12CF" w:rsidP="00191027">
            <w:r w:rsidRPr="000D1307">
              <w:t>0</w:t>
            </w:r>
          </w:p>
        </w:tc>
        <w:tc>
          <w:tcPr>
            <w:tcW w:w="851" w:type="dxa"/>
          </w:tcPr>
          <w:p w:rsidR="000E12CF" w:rsidRPr="000D1307" w:rsidRDefault="000E12CF" w:rsidP="00191027">
            <w:r w:rsidRPr="000D1307">
              <w:t>0</w:t>
            </w:r>
            <w:r w:rsidRPr="00602B43">
              <w:t>%</w:t>
            </w:r>
          </w:p>
        </w:tc>
        <w:tc>
          <w:tcPr>
            <w:tcW w:w="850" w:type="dxa"/>
          </w:tcPr>
          <w:p w:rsidR="000E12CF" w:rsidRPr="000D1307" w:rsidRDefault="000E12CF" w:rsidP="00191027">
            <w:r w:rsidRPr="000D1307">
              <w:t>13</w:t>
            </w:r>
          </w:p>
        </w:tc>
        <w:tc>
          <w:tcPr>
            <w:tcW w:w="1134" w:type="dxa"/>
          </w:tcPr>
          <w:p w:rsidR="000E12CF" w:rsidRDefault="000E12CF" w:rsidP="00191027">
            <w:r w:rsidRPr="000D1307">
              <w:t>60%</w:t>
            </w:r>
          </w:p>
        </w:tc>
      </w:tr>
      <w:tr w:rsidR="000E12CF" w:rsidRPr="00E6385E" w:rsidTr="000E12CF">
        <w:tc>
          <w:tcPr>
            <w:tcW w:w="1023" w:type="dxa"/>
          </w:tcPr>
          <w:p w:rsidR="000E12CF" w:rsidRPr="00E6385E" w:rsidRDefault="000E12CF" w:rsidP="00191027">
            <w:pPr>
              <w:rPr>
                <w:b/>
                <w:lang w:val="uk-UA"/>
              </w:rPr>
            </w:pPr>
            <w:r w:rsidRPr="00E6385E">
              <w:rPr>
                <w:b/>
                <w:lang w:val="uk-UA"/>
              </w:rPr>
              <w:t>8-11 кл.</w:t>
            </w:r>
          </w:p>
        </w:tc>
        <w:tc>
          <w:tcPr>
            <w:tcW w:w="648" w:type="dxa"/>
          </w:tcPr>
          <w:p w:rsidR="000E12CF" w:rsidRPr="00E6385E" w:rsidRDefault="000E12CF" w:rsidP="00191027">
            <w:pPr>
              <w:rPr>
                <w:lang w:val="uk-UA"/>
              </w:rPr>
            </w:pPr>
            <w:r w:rsidRPr="00E6385E">
              <w:rPr>
                <w:lang w:val="uk-UA"/>
              </w:rPr>
              <w:t>434</w:t>
            </w:r>
          </w:p>
        </w:tc>
        <w:tc>
          <w:tcPr>
            <w:tcW w:w="689" w:type="dxa"/>
          </w:tcPr>
          <w:p w:rsidR="000E12CF" w:rsidRPr="00E6385E" w:rsidRDefault="000E12CF" w:rsidP="00191027">
            <w:pPr>
              <w:rPr>
                <w:lang w:val="uk-UA"/>
              </w:rPr>
            </w:pPr>
            <w:r>
              <w:rPr>
                <w:lang w:val="uk-UA"/>
              </w:rPr>
              <w:t>385</w:t>
            </w:r>
          </w:p>
        </w:tc>
        <w:tc>
          <w:tcPr>
            <w:tcW w:w="725" w:type="dxa"/>
          </w:tcPr>
          <w:p w:rsidR="000E12CF" w:rsidRPr="00E6385E" w:rsidRDefault="000E12CF" w:rsidP="001910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709" w:type="dxa"/>
          </w:tcPr>
          <w:p w:rsidR="000E12CF" w:rsidRPr="00E6385E" w:rsidRDefault="000E12CF" w:rsidP="001910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Pr="00602B43">
              <w:rPr>
                <w:lang w:val="uk-UA"/>
              </w:rPr>
              <w:t>%</w:t>
            </w:r>
          </w:p>
        </w:tc>
        <w:tc>
          <w:tcPr>
            <w:tcW w:w="850" w:type="dxa"/>
          </w:tcPr>
          <w:p w:rsidR="000E12CF" w:rsidRPr="00E6385E" w:rsidRDefault="000E12CF" w:rsidP="00191027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709" w:type="dxa"/>
          </w:tcPr>
          <w:p w:rsidR="000E12CF" w:rsidRPr="00E6385E" w:rsidRDefault="000E12CF" w:rsidP="0019102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Pr="00602B43">
              <w:rPr>
                <w:lang w:val="uk-UA"/>
              </w:rPr>
              <w:t>%</w:t>
            </w:r>
          </w:p>
        </w:tc>
        <w:tc>
          <w:tcPr>
            <w:tcW w:w="992" w:type="dxa"/>
          </w:tcPr>
          <w:p w:rsidR="000E12CF" w:rsidRPr="00E6385E" w:rsidRDefault="000E12CF" w:rsidP="00191027">
            <w:pPr>
              <w:rPr>
                <w:lang w:val="uk-UA"/>
              </w:rPr>
            </w:pPr>
            <w:r>
              <w:rPr>
                <w:lang w:val="uk-UA"/>
              </w:rPr>
              <w:t>168</w:t>
            </w:r>
          </w:p>
        </w:tc>
        <w:tc>
          <w:tcPr>
            <w:tcW w:w="851" w:type="dxa"/>
          </w:tcPr>
          <w:p w:rsidR="000E12CF" w:rsidRPr="00E6385E" w:rsidRDefault="000E12CF" w:rsidP="00191027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  <w:r w:rsidRPr="000D1307">
              <w:t>%</w:t>
            </w:r>
          </w:p>
        </w:tc>
        <w:tc>
          <w:tcPr>
            <w:tcW w:w="850" w:type="dxa"/>
          </w:tcPr>
          <w:p w:rsidR="000E12CF" w:rsidRPr="00E6385E" w:rsidRDefault="000E12CF" w:rsidP="00191027">
            <w:pPr>
              <w:rPr>
                <w:lang w:val="uk-UA"/>
              </w:rPr>
            </w:pPr>
            <w:r>
              <w:rPr>
                <w:lang w:val="uk-UA"/>
              </w:rPr>
              <w:t>170</w:t>
            </w:r>
          </w:p>
        </w:tc>
        <w:tc>
          <w:tcPr>
            <w:tcW w:w="851" w:type="dxa"/>
          </w:tcPr>
          <w:p w:rsidR="000E12CF" w:rsidRPr="00E6385E" w:rsidRDefault="000E12CF" w:rsidP="00191027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  <w:r w:rsidRPr="00602B43">
              <w:rPr>
                <w:lang w:val="uk-UA"/>
              </w:rPr>
              <w:t>%</w:t>
            </w:r>
          </w:p>
        </w:tc>
        <w:tc>
          <w:tcPr>
            <w:tcW w:w="850" w:type="dxa"/>
          </w:tcPr>
          <w:p w:rsidR="000E12CF" w:rsidRPr="00E6385E" w:rsidRDefault="000E12CF" w:rsidP="00191027">
            <w:pPr>
              <w:rPr>
                <w:lang w:val="uk-UA"/>
              </w:rPr>
            </w:pPr>
            <w:r>
              <w:rPr>
                <w:lang w:val="uk-UA"/>
              </w:rPr>
              <w:t>338</w:t>
            </w:r>
          </w:p>
        </w:tc>
        <w:tc>
          <w:tcPr>
            <w:tcW w:w="1134" w:type="dxa"/>
          </w:tcPr>
          <w:p w:rsidR="000E12CF" w:rsidRPr="00E6385E" w:rsidRDefault="000E12CF" w:rsidP="00191027">
            <w:pPr>
              <w:rPr>
                <w:lang w:val="uk-UA"/>
              </w:rPr>
            </w:pPr>
            <w:r>
              <w:rPr>
                <w:lang w:val="uk-UA"/>
              </w:rPr>
              <w:t>88</w:t>
            </w:r>
            <w:r w:rsidRPr="00602B43">
              <w:rPr>
                <w:lang w:val="uk-UA"/>
              </w:rPr>
              <w:t>%</w:t>
            </w:r>
          </w:p>
        </w:tc>
      </w:tr>
    </w:tbl>
    <w:p w:rsidR="00BE05AC" w:rsidRDefault="00BE05AC" w:rsidP="001C4084">
      <w:pPr>
        <w:jc w:val="center"/>
        <w:rPr>
          <w:rFonts w:cs="Times New Roman"/>
          <w:szCs w:val="28"/>
          <w:lang w:val="uk-UA"/>
        </w:rPr>
      </w:pPr>
    </w:p>
    <w:p w:rsidR="00BE05AC" w:rsidRDefault="00BE05AC" w:rsidP="001C4084">
      <w:pPr>
        <w:jc w:val="center"/>
        <w:rPr>
          <w:rFonts w:cs="Times New Roman"/>
          <w:szCs w:val="28"/>
          <w:lang w:val="uk-UA"/>
        </w:rPr>
      </w:pPr>
    </w:p>
    <w:p w:rsidR="00BE05AC" w:rsidRDefault="000E12CF" w:rsidP="001C4084">
      <w:pPr>
        <w:jc w:val="center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ED32B15" wp14:editId="6949B8D7">
            <wp:extent cx="6152515" cy="3734435"/>
            <wp:effectExtent l="0" t="0" r="63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E05AC" w:rsidRDefault="00BE05AC" w:rsidP="001C4084">
      <w:pPr>
        <w:jc w:val="center"/>
        <w:rPr>
          <w:rFonts w:cs="Times New Roman"/>
          <w:szCs w:val="28"/>
          <w:lang w:val="uk-UA"/>
        </w:rPr>
      </w:pP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</w:p>
    <w:p w:rsidR="00BE05AC" w:rsidRDefault="000E12CF" w:rsidP="001C4084">
      <w:pPr>
        <w:jc w:val="center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46476B39" wp14:editId="52706D31">
            <wp:extent cx="6152515" cy="3734435"/>
            <wp:effectExtent l="0" t="0" r="63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1EF36871" wp14:editId="27D0503F">
            <wp:extent cx="6152515" cy="373443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6F5B79A" wp14:editId="5C19E778">
            <wp:extent cx="6152515" cy="3734435"/>
            <wp:effectExtent l="0" t="0" r="63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1B631B0C" wp14:editId="686329E5">
            <wp:extent cx="6152515" cy="373443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708BDCF" wp14:editId="61FFCB8C">
            <wp:extent cx="6152515" cy="3734435"/>
            <wp:effectExtent l="0" t="0" r="63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E12CF" w:rsidRDefault="000E12CF" w:rsidP="001C4084">
      <w:pPr>
        <w:jc w:val="center"/>
        <w:rPr>
          <w:rFonts w:cs="Times New Roman"/>
          <w:szCs w:val="28"/>
          <w:lang w:val="uk-UA"/>
        </w:rPr>
      </w:pPr>
    </w:p>
    <w:p w:rsidR="001A717B" w:rsidRDefault="007A1D40" w:rsidP="001C4084">
      <w:pPr>
        <w:jc w:val="center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lastRenderedPageBreak/>
        <w:t>Рекомендації щодо покращення рівня якості знань учнів:</w:t>
      </w:r>
    </w:p>
    <w:p w:rsidR="001A717B" w:rsidRDefault="001A717B" w:rsidP="007A1D40">
      <w:pPr>
        <w:rPr>
          <w:b/>
          <w:lang w:val="uk-UA"/>
        </w:rPr>
      </w:pPr>
    </w:p>
    <w:p w:rsidR="002F74E8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З</w:t>
      </w:r>
      <w:r w:rsidR="001A717B" w:rsidRPr="007A1D40">
        <w:rPr>
          <w:lang w:val="uk-UA"/>
        </w:rPr>
        <w:t xml:space="preserve">дійснити </w:t>
      </w:r>
      <w:r>
        <w:rPr>
          <w:lang w:val="uk-UA"/>
        </w:rPr>
        <w:t xml:space="preserve">адаптивне </w:t>
      </w:r>
      <w:r w:rsidR="001A717B" w:rsidRPr="007A1D40">
        <w:rPr>
          <w:lang w:val="uk-UA"/>
        </w:rPr>
        <w:t>коригу</w:t>
      </w:r>
      <w:r>
        <w:rPr>
          <w:lang w:val="uk-UA"/>
        </w:rPr>
        <w:t>вання</w:t>
      </w:r>
      <w:r w:rsidR="001A717B" w:rsidRPr="007A1D40">
        <w:rPr>
          <w:lang w:val="uk-UA"/>
        </w:rPr>
        <w:t xml:space="preserve"> календарно-тематичних планів з урахуванням потреби в подоланні освітніх втрат і освітніх розривів</w:t>
      </w:r>
      <w:r>
        <w:rPr>
          <w:lang w:val="uk-UA"/>
        </w:rPr>
        <w:t>.</w:t>
      </w:r>
    </w:p>
    <w:p w:rsidR="001A717B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Проводити індивідуальні та гру</w:t>
      </w:r>
      <w:r w:rsidR="00822795">
        <w:rPr>
          <w:lang w:val="uk-UA"/>
        </w:rPr>
        <w:t>пові консультації, факультативи (за окремим графіком).</w:t>
      </w:r>
    </w:p>
    <w:p w:rsidR="007A1D40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За потреби </w:t>
      </w:r>
      <w:r w:rsidR="001A717B" w:rsidRPr="007A1D40">
        <w:rPr>
          <w:lang w:val="uk-UA"/>
        </w:rPr>
        <w:t>перерозподіл</w:t>
      </w:r>
      <w:r>
        <w:rPr>
          <w:lang w:val="uk-UA"/>
        </w:rPr>
        <w:t>ити навчальний час</w:t>
      </w:r>
      <w:r w:rsidR="001A717B" w:rsidRPr="007A1D40">
        <w:rPr>
          <w:lang w:val="uk-UA"/>
        </w:rPr>
        <w:t xml:space="preserve"> між темами</w:t>
      </w:r>
      <w:r>
        <w:rPr>
          <w:lang w:val="uk-UA"/>
        </w:rPr>
        <w:t>.</w:t>
      </w:r>
    </w:p>
    <w:p w:rsid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У роботі з обдарованими дітьми </w:t>
      </w:r>
      <w:r w:rsidR="001A717B" w:rsidRPr="007A1D40">
        <w:rPr>
          <w:lang w:val="uk-UA"/>
        </w:rPr>
        <w:t>використовувати за</w:t>
      </w:r>
      <w:r>
        <w:rPr>
          <w:lang w:val="uk-UA"/>
        </w:rPr>
        <w:t xml:space="preserve">вдання різних рівнів складності. </w:t>
      </w:r>
    </w:p>
    <w:p w:rsidR="007A1D40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Провести моніторингові дослідження навчальної успішності учнів </w:t>
      </w:r>
      <w:r>
        <w:rPr>
          <w:lang w:val="uk-UA"/>
        </w:rPr>
        <w:t>за підсумками 2023-2024 навчального року</w:t>
      </w:r>
      <w:r w:rsidR="00822795">
        <w:rPr>
          <w:lang w:val="uk-UA"/>
        </w:rPr>
        <w:t>.</w:t>
      </w:r>
    </w:p>
    <w:p w:rsidR="001A717B" w:rsidRPr="007A1D40" w:rsidRDefault="001A717B" w:rsidP="007A1D40">
      <w:pPr>
        <w:jc w:val="both"/>
        <w:rPr>
          <w:lang w:val="uk-UA"/>
        </w:rPr>
      </w:pPr>
    </w:p>
    <w:sectPr w:rsidR="001A717B" w:rsidRPr="007A1D40" w:rsidSect="004F68C0">
      <w:pgSz w:w="11906" w:h="16838"/>
      <w:pgMar w:top="567" w:right="42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E5"/>
    <w:rsid w:val="000E12CF"/>
    <w:rsid w:val="001A717B"/>
    <w:rsid w:val="001C4084"/>
    <w:rsid w:val="00270268"/>
    <w:rsid w:val="002F74E8"/>
    <w:rsid w:val="004B6375"/>
    <w:rsid w:val="004F68C0"/>
    <w:rsid w:val="005451C7"/>
    <w:rsid w:val="007764CE"/>
    <w:rsid w:val="007A1D40"/>
    <w:rsid w:val="00822795"/>
    <w:rsid w:val="009F6645"/>
    <w:rsid w:val="00BE05AC"/>
    <w:rsid w:val="00C95C9A"/>
    <w:rsid w:val="00C97EE5"/>
    <w:rsid w:val="00D4655A"/>
    <w:rsid w:val="00E62016"/>
    <w:rsid w:val="00E91E65"/>
    <w:rsid w:val="00F02343"/>
    <w:rsid w:val="00F61AD0"/>
    <w:rsid w:val="00FC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D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51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D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51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
з інформатики у 8-х класах</a:t>
            </a:r>
          </a:p>
        </c:rich>
      </c:tx>
      <c:layout>
        <c:manualLayout>
          <c:xMode val="edge"/>
          <c:yMode val="edge"/>
          <c:x val="0.10099335895286286"/>
          <c:y val="1.637115054190388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noFill/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8841059602649006E-2"/>
          <c:y val="0.15416098226466574"/>
          <c:w val="0.88327814569536434"/>
          <c:h val="0.776261937244201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табл.!$B$3</c:f>
              <c:strCache>
                <c:ptCount val="1"/>
                <c:pt idx="0">
                  <c:v>Початковий рівень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798357548622627E-3"/>
                  <c:y val="-6.73384126569113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454314293972304E-3"/>
                  <c:y val="-7.30554892188110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593714747931182E-3"/>
                  <c:y val="-1.19702050362278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9471168526519098E-3"/>
                  <c:y val="-6.73145811046209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табл.!$C$6:$C$9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табл.!$D$3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3459033867399985E-3"/>
                  <c:y val="-1.79066346982470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8296747016260758E-3"/>
                  <c:y val="-1.3858915146250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280333433730666E-2"/>
                  <c:y val="-1.2627425176778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075363026762622E-2"/>
                  <c:y val="-1.51352759868791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табл.!$E$6:$E$9</c:f>
              <c:numCache>
                <c:formatCode>0%</c:formatCode>
                <c:ptCount val="4"/>
                <c:pt idx="0">
                  <c:v>7.0000000000000007E-2</c:v>
                </c:pt>
                <c:pt idx="1">
                  <c:v>0.3</c:v>
                </c:pt>
                <c:pt idx="2">
                  <c:v>0.26</c:v>
                </c:pt>
                <c:pt idx="3">
                  <c:v>0.22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табл.!$F$3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1679447574095659E-2"/>
                  <c:y val="-1.10448897014532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818848028054565E-2"/>
                  <c:y val="-1.0824227551116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613986285851863E-2"/>
                  <c:y val="-1.42123438073334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1097757600737885E-2"/>
                  <c:y val="-9.90129537157117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табл.!$G$6:$G$9</c:f>
              <c:numCache>
                <c:formatCode>0%</c:formatCode>
                <c:ptCount val="4"/>
                <c:pt idx="0">
                  <c:v>0.26</c:v>
                </c:pt>
                <c:pt idx="1">
                  <c:v>0.48</c:v>
                </c:pt>
                <c:pt idx="2">
                  <c:v>0.48</c:v>
                </c:pt>
                <c:pt idx="3">
                  <c:v>0.59</c:v>
                </c:pt>
              </c:numCache>
            </c:numRef>
          </c:val>
          <c:shape val="cylinder"/>
        </c:ser>
        <c:ser>
          <c:idx val="3"/>
          <c:order val="3"/>
          <c:tx>
            <c:strRef>
              <c:f>табл.!$H$3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381880232408611E-3"/>
                  <c:y val="-9.63796648780538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488168103586141E-2"/>
                  <c:y val="-5.1489226351364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660681140326617E-2"/>
                  <c:y val="-7.87743559557311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4144452455212638E-2"/>
                  <c:y val="-1.4919380147000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табл.!$I$6:$I$9</c:f>
              <c:numCache>
                <c:formatCode>0%</c:formatCode>
                <c:ptCount val="4"/>
                <c:pt idx="0">
                  <c:v>0.68</c:v>
                </c:pt>
                <c:pt idx="1">
                  <c:v>0.22</c:v>
                </c:pt>
                <c:pt idx="2">
                  <c:v>0.26</c:v>
                </c:pt>
                <c:pt idx="3">
                  <c:v>0.22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5130368"/>
        <c:axId val="185136256"/>
        <c:axId val="0"/>
      </c:bar3DChart>
      <c:catAx>
        <c:axId val="185130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51362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5136256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513036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8080809230046575"/>
          <c:y val="9.3014338179671086E-2"/>
          <c:w val="0.11597606611054806"/>
          <c:h val="0.3928487174097286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
з інформатики</a:t>
            </a:r>
            <a:r>
              <a:rPr lang="ru-RU" baseline="0"/>
              <a:t> </a:t>
            </a:r>
            <a:r>
              <a:rPr lang="ru-RU"/>
              <a:t>у 9-х класах</a:t>
            </a:r>
          </a:p>
        </c:rich>
      </c:tx>
      <c:layout>
        <c:manualLayout>
          <c:xMode val="edge"/>
          <c:yMode val="edge"/>
          <c:x val="0.10099337748344372"/>
          <c:y val="1.637107776261937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noFill/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8841059602649006E-2"/>
          <c:y val="0.15416098226466574"/>
          <c:w val="0.88327814569536434"/>
          <c:h val="0.776261937244201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табл.!$B$3</c:f>
              <c:strCache>
                <c:ptCount val="1"/>
                <c:pt idx="0">
                  <c:v>Початковий рівень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9365907076185301E-3"/>
                  <c:y val="-1.2683646467793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8518624741443343E-3"/>
                  <c:y val="-1.2666996093428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11923137091309E-2"/>
                  <c:y val="-1.99473275253962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93211920529801318"/>
                  <c:y val="0.650750341064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табл.!$A$10:$A$12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табл.!$C$10:$C$12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табл.!$D$3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7338782569397772E-3"/>
                  <c:y val="-2.21296007848950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476964593002036E-2"/>
                  <c:y val="-1.74232740007089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186938346282892E-2"/>
                  <c:y val="-1.8616729866474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99420529801324498"/>
                  <c:y val="0.358799454297407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табл.!$A$10:$A$12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табл.!$E$10:$E$12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табл.!$F$3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3973770662773151E-2"/>
                  <c:y val="-1.74232740007089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372486137908293E-2"/>
                  <c:y val="-1.94177381988233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2771201613043381E-2"/>
                  <c:y val="-1.99473275253962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табл.!$A$10:$A$12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табл.!$G$10:$G$12</c:f>
              <c:numCache>
                <c:formatCode>0%</c:formatCode>
                <c:ptCount val="3"/>
                <c:pt idx="0">
                  <c:v>0.5</c:v>
                </c:pt>
                <c:pt idx="1">
                  <c:v>0.17</c:v>
                </c:pt>
                <c:pt idx="2">
                  <c:v>0.97</c:v>
                </c:pt>
              </c:numCache>
            </c:numRef>
          </c:val>
          <c:shape val="cylinder"/>
        </c:ser>
        <c:ser>
          <c:idx val="3"/>
          <c:order val="3"/>
          <c:tx>
            <c:strRef>
              <c:f>табл.!$H$3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2798882341694148E-3"/>
                  <c:y val="-1.58210782997281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7817567919904166E-2"/>
                  <c:y val="-1.172830885907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725222054196888E-2"/>
                  <c:y val="-1.2666996093428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табл.!$A$10:$A$12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табл.!$I$10:$I$12</c:f>
              <c:numCache>
                <c:formatCode>0%</c:formatCode>
                <c:ptCount val="3"/>
                <c:pt idx="0">
                  <c:v>0.5</c:v>
                </c:pt>
                <c:pt idx="1">
                  <c:v>0.83</c:v>
                </c:pt>
                <c:pt idx="2">
                  <c:v>0.03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5050624"/>
        <c:axId val="185052160"/>
        <c:axId val="0"/>
      </c:bar3DChart>
      <c:catAx>
        <c:axId val="185050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50521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5052160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505062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4519867549668881"/>
          <c:y val="0.13915416098226466"/>
          <c:w val="0.14072847682119205"/>
          <c:h val="0.3860468852718014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
з інформатики у 10-х класах</a:t>
            </a:r>
          </a:p>
        </c:rich>
      </c:tx>
      <c:layout>
        <c:manualLayout>
          <c:xMode val="edge"/>
          <c:yMode val="edge"/>
          <c:x val="0.10099337748344372"/>
          <c:y val="1.637107776261937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noFill/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8841059602649006E-2"/>
          <c:y val="0.15416098226466574"/>
          <c:w val="0.88327814569536434"/>
          <c:h val="0.776261937244201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табл.!$B$3</c:f>
              <c:strCache>
                <c:ptCount val="1"/>
                <c:pt idx="0">
                  <c:v>Початковий рівень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6630338426239789E-3"/>
                  <c:y val="-7.30235289483764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915541186490956E-3"/>
                  <c:y val="-2.17375113240449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431441309902541E-2"/>
                  <c:y val="-2.31017678042631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5043324468548022E-3"/>
                  <c:y val="-5.52667103515198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табл.!$A$13:$A$16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10-Г</c:v>
                </c:pt>
              </c:strCache>
            </c:strRef>
          </c:cat>
          <c:val>
            <c:numRef>
              <c:f>табл.!$C$13:$C$16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табл.!$D$3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222845074829236E-3"/>
                  <c:y val="-1.3491279142631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7792885574733415E-3"/>
                  <c:y val="-1.3209834104979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302510820253372E-2"/>
                  <c:y val="-1.30191604630594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170103943960769E-2"/>
                  <c:y val="-1.41929223376409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табл.!$A$13:$A$16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10-Г</c:v>
                </c:pt>
              </c:strCache>
            </c:strRef>
          </c:cat>
          <c:val>
            <c:numRef>
              <c:f>табл.!$E$13:$E$16</c:f>
              <c:numCache>
                <c:formatCode>0%</c:formatCode>
                <c:ptCount val="4"/>
                <c:pt idx="0">
                  <c:v>7.0000000000000007E-2</c:v>
                </c:pt>
                <c:pt idx="1">
                  <c:v>0.04</c:v>
                </c:pt>
                <c:pt idx="2">
                  <c:v>0.04</c:v>
                </c:pt>
                <c:pt idx="3">
                  <c:v>0.05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табл.!$F$3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1569632024473793E-2"/>
                  <c:y val="-1.39417344318999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781704646190727E-2"/>
                  <c:y val="-1.52755547439244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649297769898069E-2"/>
                  <c:y val="-1.7623078493087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1205632615459529E-2"/>
                  <c:y val="-1.20663293623085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табл.!$A$13:$A$16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10-Г</c:v>
                </c:pt>
              </c:strCache>
            </c:strRef>
          </c:cat>
          <c:val>
            <c:numRef>
              <c:f>табл.!$G$13:$G$16</c:f>
              <c:numCache>
                <c:formatCode>0%</c:formatCode>
                <c:ptCount val="4"/>
                <c:pt idx="0">
                  <c:v>0.26</c:v>
                </c:pt>
                <c:pt idx="1">
                  <c:v>0.33</c:v>
                </c:pt>
                <c:pt idx="2">
                  <c:v>0.21</c:v>
                </c:pt>
                <c:pt idx="3">
                  <c:v>0.4</c:v>
                </c:pt>
              </c:numCache>
            </c:numRef>
          </c:val>
          <c:shape val="cylinder"/>
        </c:ser>
        <c:ser>
          <c:idx val="3"/>
          <c:order val="3"/>
          <c:tx>
            <c:strRef>
              <c:f>табл.!$H$3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8104587092176682E-3"/>
                  <c:y val="-1.35910023525367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989418748153143E-2"/>
                  <c:y val="-6.66999674153961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234495315569004E-2"/>
                  <c:y val="-9.97017255516996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4790830161130575E-2"/>
                  <c:y val="-1.96499482585140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табл.!$A$13:$A$16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10-Г</c:v>
                </c:pt>
              </c:strCache>
            </c:strRef>
          </c:cat>
          <c:val>
            <c:numRef>
              <c:f>табл.!$I$13:$I$16</c:f>
              <c:numCache>
                <c:formatCode>0%</c:formatCode>
                <c:ptCount val="4"/>
                <c:pt idx="0">
                  <c:v>0.68</c:v>
                </c:pt>
                <c:pt idx="1">
                  <c:v>0.63</c:v>
                </c:pt>
                <c:pt idx="2">
                  <c:v>0.75</c:v>
                </c:pt>
                <c:pt idx="3">
                  <c:v>0.55000000000000004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5302400"/>
        <c:axId val="255534208"/>
        <c:axId val="0"/>
      </c:bar3DChart>
      <c:catAx>
        <c:axId val="185302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555342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5534208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530240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10184474156077029"/>
          <c:y val="0.14253133338778154"/>
          <c:w val="0.11185065356929394"/>
          <c:h val="0.355439845652689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
з інформатики в 11-х класах</a:t>
            </a:r>
          </a:p>
        </c:rich>
      </c:tx>
      <c:layout>
        <c:manualLayout>
          <c:xMode val="edge"/>
          <c:yMode val="edge"/>
          <c:x val="0.10099337748344372"/>
          <c:y val="1.637107776261937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noFill/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8841059602649006E-2"/>
          <c:y val="0.15416098226466574"/>
          <c:w val="0.88327814569536434"/>
          <c:h val="0.776261937244201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табл.!$B$3</c:f>
              <c:strCache>
                <c:ptCount val="1"/>
                <c:pt idx="0">
                  <c:v>Початковий рівень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6630338426239789E-3"/>
                  <c:y val="-6.73069004164393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915541186490956E-3"/>
                  <c:y val="-2.17375113240449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431441309902541E-2"/>
                  <c:y val="-2.31017678042631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5043324468548022E-3"/>
                  <c:y val="-4.00217708120741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табл.!$A$17:$A$20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табл.!$C$17:$C$20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табл.!$D$3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222845074829236E-3"/>
                  <c:y val="-1.61288416710531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7792885574733415E-3"/>
                  <c:y val="-1.0381776970920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302510820253372E-2"/>
                  <c:y val="-1.01608461970902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170103943960769E-2"/>
                  <c:y val="-1.22872601361392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табл.!$A$17:$A$20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табл.!$E$17:$E$20</c:f>
              <c:numCache>
                <c:formatCode>0%</c:formatCode>
                <c:ptCount val="4"/>
                <c:pt idx="0">
                  <c:v>0.22</c:v>
                </c:pt>
                <c:pt idx="1">
                  <c:v>0.04</c:v>
                </c:pt>
                <c:pt idx="2">
                  <c:v>0.05</c:v>
                </c:pt>
                <c:pt idx="3">
                  <c:v>0.41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табл.!$F$3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1569632024473793E-2"/>
                  <c:y val="-1.52755547439244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781704646190727E-2"/>
                  <c:y val="-1.52755547439244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649297769898069E-2"/>
                  <c:y val="-1.7623078493087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1205632615459529E-2"/>
                  <c:y val="-1.2798408725512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табл.!$A$17:$A$20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табл.!$G$17:$G$20</c:f>
              <c:numCache>
                <c:formatCode>0%</c:formatCode>
                <c:ptCount val="4"/>
                <c:pt idx="0">
                  <c:v>0.43</c:v>
                </c:pt>
                <c:pt idx="1">
                  <c:v>0.78</c:v>
                </c:pt>
                <c:pt idx="2">
                  <c:v>0.4</c:v>
                </c:pt>
                <c:pt idx="3">
                  <c:v>0.6</c:v>
                </c:pt>
              </c:numCache>
            </c:numRef>
          </c:val>
          <c:shape val="cylinder"/>
        </c:ser>
        <c:ser>
          <c:idx val="3"/>
          <c:order val="3"/>
          <c:tx>
            <c:strRef>
              <c:f>табл.!$H$3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8104587092176682E-3"/>
                  <c:y val="-1.05722715765577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989418748153143E-2"/>
                  <c:y val="-8.73589641676781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234495315569004E-2"/>
                  <c:y val="-1.14644093772044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4790830161130575E-2"/>
                  <c:y val="-1.9619691126603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табл.!$A$17:$A$20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табл.!$I$17:$I$20</c:f>
              <c:numCache>
                <c:formatCode>0%</c:formatCode>
                <c:ptCount val="4"/>
                <c:pt idx="0">
                  <c:v>0.36</c:v>
                </c:pt>
                <c:pt idx="1">
                  <c:v>0.18</c:v>
                </c:pt>
                <c:pt idx="2">
                  <c:v>0.55000000000000004</c:v>
                </c:pt>
                <c:pt idx="3">
                  <c:v>0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3060608"/>
        <c:axId val="253062144"/>
        <c:axId val="0"/>
      </c:bar3DChart>
      <c:catAx>
        <c:axId val="253060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530621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3062144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5306060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7247377698388384"/>
          <c:y val="0.13096862210095497"/>
          <c:w val="0.12422689119305631"/>
          <c:h val="0.38944766745170289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 з інформатики</a:t>
            </a:r>
          </a:p>
        </c:rich>
      </c:tx>
      <c:layout>
        <c:manualLayout>
          <c:xMode val="edge"/>
          <c:yMode val="edge"/>
          <c:x val="0.10844370860927152"/>
          <c:y val="2.0463847203274214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672185430463577"/>
          <c:y val="0.25375170532060026"/>
          <c:w val="0.79139072847682124"/>
          <c:h val="0.51705320600272842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3"/>
          <c:dPt>
            <c:idx val="0"/>
            <c:bubble3D val="0"/>
            <c:spPr>
              <a:solidFill>
                <a:srgbClr val="800080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3366FF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339966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9900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(табл.!$C$32;табл.!$E$32;табл.!$G$32;табл.!$I$32)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(табл.!$C$33;табл.!$E$33;табл.!$G$33;табл.!$I$33)</c:f>
              <c:numCache>
                <c:formatCode>0%</c:formatCode>
                <c:ptCount val="4"/>
                <c:pt idx="0">
                  <c:v>0.06</c:v>
                </c:pt>
                <c:pt idx="1">
                  <c:v>0.38</c:v>
                </c:pt>
                <c:pt idx="2">
                  <c:v>0.39</c:v>
                </c:pt>
                <c:pt idx="3">
                  <c:v>0.17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23102162286479594"/>
          <c:y val="0.89768076398362895"/>
          <c:w val="0.48834923604412178"/>
          <c:h val="0.1009549795361528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 з інформатики</a:t>
            </a:r>
          </a:p>
        </c:rich>
      </c:tx>
      <c:layout>
        <c:manualLayout>
          <c:xMode val="edge"/>
          <c:yMode val="edge"/>
          <c:x val="0.1084437412626737"/>
          <c:y val="2.0463848668628937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FFFFFF"/>
          </a:solidFill>
          <a:prstDash val="solid"/>
        </a:ln>
      </c:spPr>
    </c:sideWall>
    <c:backWall>
      <c:thickness val="0"/>
      <c:spPr>
        <a:noFill/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7185430463576157E-2"/>
          <c:y val="0.1377899045020464"/>
          <c:w val="0.94370860927152322"/>
          <c:h val="0.795361527967257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99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0208757017955602E-3"/>
                  <c:y val="-1.56262868232876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табл.!$O$5:$O$19</c:f>
              <c:strCache>
                <c:ptCount val="15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  <c:pt idx="3">
                  <c:v>10-Б</c:v>
                </c:pt>
                <c:pt idx="4">
                  <c:v>10-В</c:v>
                </c:pt>
                <c:pt idx="5">
                  <c:v>11-Б</c:v>
                </c:pt>
                <c:pt idx="6">
                  <c:v>11-В</c:v>
                </c:pt>
                <c:pt idx="7">
                  <c:v>10-Г</c:v>
                </c:pt>
                <c:pt idx="8">
                  <c:v>9-В</c:v>
                </c:pt>
                <c:pt idx="9">
                  <c:v>8-А</c:v>
                </c:pt>
                <c:pt idx="10">
                  <c:v>8-Г</c:v>
                </c:pt>
                <c:pt idx="11">
                  <c:v>11-А</c:v>
                </c:pt>
                <c:pt idx="12">
                  <c:v>8-Б</c:v>
                </c:pt>
                <c:pt idx="13">
                  <c:v>8--В</c:v>
                </c:pt>
                <c:pt idx="14">
                  <c:v>11-Г</c:v>
                </c:pt>
              </c:strCache>
            </c:strRef>
          </c:cat>
          <c:val>
            <c:numRef>
              <c:f>табл.!$P$5:$P$19</c:f>
              <c:numCache>
                <c:formatCode>0%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0.96</c:v>
                </c:pt>
                <c:pt idx="4">
                  <c:v>0.96</c:v>
                </c:pt>
                <c:pt idx="5">
                  <c:v>0.96</c:v>
                </c:pt>
                <c:pt idx="6">
                  <c:v>0.95</c:v>
                </c:pt>
                <c:pt idx="7">
                  <c:v>0.95</c:v>
                </c:pt>
                <c:pt idx="8">
                  <c:v>0.94</c:v>
                </c:pt>
                <c:pt idx="9">
                  <c:v>0.94</c:v>
                </c:pt>
                <c:pt idx="10">
                  <c:v>0.81</c:v>
                </c:pt>
                <c:pt idx="11">
                  <c:v>0.79</c:v>
                </c:pt>
                <c:pt idx="12">
                  <c:v>0.74</c:v>
                </c:pt>
                <c:pt idx="13">
                  <c:v>0.74</c:v>
                </c:pt>
                <c:pt idx="14">
                  <c:v>0.6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3112704"/>
        <c:axId val="253114240"/>
        <c:axId val="0"/>
      </c:bar3DChart>
      <c:catAx>
        <c:axId val="253112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531142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3114240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5311270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2023-10-31T12:25:00Z</dcterms:created>
  <dcterms:modified xsi:type="dcterms:W3CDTF">2023-11-04T09:55:00Z</dcterms:modified>
</cp:coreProperties>
</file>