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52" w:rsidRPr="00EC4552" w:rsidRDefault="00DC3C1E" w:rsidP="00EC455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EC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C4552" w:rsidRPr="00EC455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ДІагностична картка </w:t>
      </w:r>
    </w:p>
    <w:p w:rsidR="00EC4552" w:rsidRPr="00EC4552" w:rsidRDefault="00EC4552" w:rsidP="00EC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Оцінювання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якості</w:t>
      </w:r>
      <w:proofErr w:type="spellEnd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освітньої</w:t>
      </w:r>
      <w:proofErr w:type="spellEnd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EC4552">
        <w:rPr>
          <w:rFonts w:ascii="Times New Roman" w:eastAsia="MS Mincho" w:hAnsi="Times New Roman" w:cs="Times New Roman"/>
          <w:b/>
          <w:sz w:val="28"/>
          <w:szCs w:val="28"/>
          <w:lang w:val="ru-RU"/>
        </w:rPr>
        <w:t xml:space="preserve"> </w:t>
      </w:r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напрямом</w:t>
      </w:r>
      <w:proofErr w:type="spellEnd"/>
    </w:p>
    <w:p w:rsidR="00EC4552" w:rsidRPr="00EC4552" w:rsidRDefault="00EC4552" w:rsidP="00EC4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Освітнє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середовище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в 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Науковому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ліцеї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2023-2024 </w:t>
      </w:r>
      <w:proofErr w:type="spellStart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EC45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0E0A92" w:rsidRPr="00F76D37" w:rsidRDefault="00C95282" w:rsidP="009E0023">
      <w:pP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7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Критер</w:t>
      </w:r>
      <w:r w:rsidR="00A674A6" w:rsidRPr="00F7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ії, індикатори та інструменти</w:t>
      </w:r>
      <w:r w:rsidRPr="00F7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C3C1E" w:rsidRPr="00F7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оцінювання освітнього середовища</w:t>
      </w:r>
      <w:r w:rsidRPr="00F7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0"/>
        <w:gridCol w:w="2419"/>
        <w:gridCol w:w="3455"/>
        <w:gridCol w:w="2779"/>
        <w:gridCol w:w="2380"/>
        <w:gridCol w:w="1543"/>
      </w:tblGrid>
      <w:tr w:rsidR="00B02366" w:rsidRPr="00F76D37" w:rsidTr="007060C1">
        <w:trPr>
          <w:trHeight w:val="120"/>
        </w:trPr>
        <w:tc>
          <w:tcPr>
            <w:tcW w:w="2008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/>
              </w:rPr>
              <w:t xml:space="preserve">Вимога/правило  </w:t>
            </w:r>
          </w:p>
        </w:tc>
        <w:tc>
          <w:tcPr>
            <w:tcW w:w="2382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/>
              </w:rPr>
              <w:t>Критерії оцінювання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/>
              </w:rPr>
              <w:t>Індикатори оцінювання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/>
              </w:rPr>
              <w:t>Методи збору інформації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Інструментарій </w:t>
            </w:r>
          </w:p>
        </w:tc>
        <w:tc>
          <w:tcPr>
            <w:tcW w:w="1519" w:type="dxa"/>
          </w:tcPr>
          <w:p w:rsidR="00B02366" w:rsidRPr="00F76D37" w:rsidRDefault="00B02366" w:rsidP="00B0236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F76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Результат оцінювання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82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19" w:type="dxa"/>
          </w:tcPr>
          <w:p w:rsidR="00B02366" w:rsidRPr="00F76D37" w:rsidRDefault="00B02366" w:rsidP="000E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02366" w:rsidRPr="00EC4552" w:rsidTr="007060C1">
        <w:trPr>
          <w:trHeight w:val="120"/>
        </w:trPr>
        <w:tc>
          <w:tcPr>
            <w:tcW w:w="2008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комфортних і безпечних умов навчання та праці</w:t>
            </w: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Безпечне облаштування території закладу та розташування приміщень  </w:t>
            </w:r>
          </w:p>
        </w:tc>
        <w:tc>
          <w:tcPr>
            <w:tcW w:w="2736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 (освітнє середовище), опитування (інтерв’ю з керівником, анкетування батьків, здобувачів освіти)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Форма спостереження за освітнім </w:t>
            </w:r>
            <w:r w:rsidR="007B1640"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середовищем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(питання 1—8 п.1.1.1.1)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Перелік питань для інтерв’ю з керівником (п.1)  </w:t>
            </w:r>
          </w:p>
        </w:tc>
        <w:tc>
          <w:tcPr>
            <w:tcW w:w="1519" w:type="dxa"/>
          </w:tcPr>
          <w:p w:rsidR="00B02366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  <w:p w:rsidR="007E06EC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E06EC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B02366" w:rsidRPr="00EC4552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  <w:tc>
          <w:tcPr>
            <w:tcW w:w="2736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</w:tcPr>
          <w:p w:rsidR="00B02366" w:rsidRPr="00F76D37" w:rsidRDefault="007B1640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Форма спостереження за освітнім середовищем (питання 1—8 п.1.1.1.2)</w:t>
            </w:r>
          </w:p>
          <w:p w:rsidR="007B1640" w:rsidRPr="00F76D37" w:rsidRDefault="007B1640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Анкета для батьків (п.10)</w:t>
            </w:r>
          </w:p>
          <w:p w:rsidR="007B1640" w:rsidRPr="00F76D37" w:rsidRDefault="007B1640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Анкета для здобувачів освіти (п.4)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спостереження, опитування</w:t>
            </w:r>
          </w:p>
        </w:tc>
        <w:tc>
          <w:tcPr>
            <w:tcW w:w="2343" w:type="dxa"/>
          </w:tcPr>
          <w:p w:rsidR="00B02366" w:rsidRPr="00F76D37" w:rsidRDefault="007B1640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Форма вивчення документації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Є робочі (персональні робочі) місця для педагогічних працівників та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облаштовані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місця відпочинку для учасників освітнього процесу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Наявні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2736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вивчення документації, опитування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  <w:vMerge w:val="restart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7E06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EC4552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вимог законодавства та освітньої програми</w:t>
            </w:r>
          </w:p>
        </w:tc>
        <w:tc>
          <w:tcPr>
            <w:tcW w:w="2736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  <w:vMerge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Здобувачі освіти та працівники закладу освіти обізнані з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Навчання/інструктажі з охорони праці, безпеки життєдіяльності, пожежної безпеки, правил поведінки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в умовах надзвичайних ситуацій: види, періодичність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проведенння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зміст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дотримуються вимог щодо охорони праці, безпеки життєдіяльності, пожежної безпеки, правил поведінки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Навчання/інструктажі педагогічних працівників з питань надання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домедичної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</w:tc>
        <w:tc>
          <w:tcPr>
            <w:tcW w:w="2736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  <w:vMerge w:val="restart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EC4552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736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3" w:type="dxa"/>
            <w:vMerge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створюються умови для харчування здобувачів освіти і працівників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Організація харчування  сприяє формуванню культури здорового харчування у здобувачів освіти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спостереження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учасників освітнього процесу, які задоволені умовами харчування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F6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поінформовані щодо безпечного використання</w:t>
            </w:r>
            <w:r w:rsidRPr="00F76D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мережі Інтернет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Налагоджено систему роботи з адаптації та інтеграції здобувачів освіти до освітнього процесу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656BAB" w:rsidP="000F6D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Застосовуються п</w:t>
            </w:r>
            <w:r w:rsidR="00B02366"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ідходи, що сприяють адаптації педагогічних працівників до професійної діяльності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743"/>
        </w:trPr>
        <w:tc>
          <w:tcPr>
            <w:tcW w:w="2008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Розроблено план заходів із запобігання та протидії булінгу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Реалізуються заходи із запобігання проявам дискримінації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План заходів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61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Частка здобувачів освіти і педагогічних працівників, які вважають освітнє середовище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безпечним і психологічно комфортним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61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Керівництво та педагогічні працівники закладу освіти обізнані з ознаками булінгу, іншого насильства та запобігання йому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EC4552" w:rsidTr="007060C1">
        <w:trPr>
          <w:trHeight w:val="61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з представниками правоохоронних органів, іншими фахівцями з питань запобігання та протидії булінгу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  <w:r w:rsidRPr="00F76D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та/або вивчення документації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79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Оприлюднено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Правила поведінки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43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Частка учасників освітнього процесу, ознайомлених із правилами поведінки у закладі освіти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43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Учасники освітнього процесу дотримуються прийнятих у закладі освіти правил поведінки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79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Керівник та заступники керівника (далі -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Аналіз відвідуваності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F76D37" w:rsidTr="007060C1">
        <w:trPr>
          <w:trHeight w:val="61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реагує на звернення</w:t>
            </w:r>
            <w:r w:rsidRPr="00F76D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 випадки булінгу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EC4552" w:rsidTr="007060C1">
        <w:trPr>
          <w:trHeight w:val="96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Психологічна служба закладу освіти (практичний психолог, соціальний педагог) здійснює системну роботу з виявлення, реагування та запобігання булінгу, іншому насильству (діагностування, індивідуальна робота, тренінгові заняття тощо)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Самоаналіз роботи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практичнго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психолога, соціального педагога</w:t>
            </w:r>
          </w:p>
        </w:tc>
        <w:tc>
          <w:tcPr>
            <w:tcW w:w="1519" w:type="dxa"/>
          </w:tcPr>
          <w:p w:rsidR="00B02366" w:rsidRPr="00F76D37" w:rsidRDefault="007E06EC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Вимагає покращення </w:t>
            </w:r>
          </w:p>
        </w:tc>
      </w:tr>
      <w:tr w:rsidR="00B02366" w:rsidRPr="00EC4552" w:rsidTr="00656BAB">
        <w:trPr>
          <w:trHeight w:val="557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Частка здобувачів освіти (в тому числі із соціально-вразливих груп), які в разі потреби отримують у закладі освіти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психолого-соціальну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підтримку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Опитування</w:t>
            </w:r>
          </w:p>
        </w:tc>
        <w:tc>
          <w:tcPr>
            <w:tcW w:w="2343" w:type="dxa"/>
          </w:tcPr>
          <w:p w:rsidR="00B02366" w:rsidRPr="00F76D37" w:rsidRDefault="00B02366" w:rsidP="003171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Облік учнів із  соціально вразливих груп</w:t>
            </w:r>
          </w:p>
        </w:tc>
        <w:tc>
          <w:tcPr>
            <w:tcW w:w="1519" w:type="dxa"/>
          </w:tcPr>
          <w:p w:rsidR="00B02366" w:rsidRPr="00F76D37" w:rsidRDefault="00773736" w:rsidP="003171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615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Заклад освіти у випадку виявлення фактів булінгу та іншого насильства повідомляє органи та служби у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справах дітей, правоохоронні органи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402" w:type="dxa"/>
            <w:hideMark/>
          </w:tcPr>
          <w:p w:rsidR="00B02366" w:rsidRPr="00F76D37" w:rsidRDefault="00656BAB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Наявні пандуси, спеціальні кольорові позначки у приміщенні;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територія (доріжки, ігрові та спортивні майданчики тощо) адаптована до використання всіма учасниками освітнього процесу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Наявні та використовуються ресурсна кімната, дидактичні засоби для осіб з особливими освітніми потребами (у разі наявності здобувачів освіти з особливими освітніми потребами)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застосовуються методики та технології роботи з дітьми з особливими освітніми потребами (у разі потреби)</w:t>
            </w:r>
          </w:p>
        </w:tc>
        <w:tc>
          <w:tcPr>
            <w:tcW w:w="3402" w:type="dxa"/>
            <w:hideMark/>
          </w:tcPr>
          <w:p w:rsidR="00B02366" w:rsidRPr="00F76D37" w:rsidRDefault="00B02366" w:rsidP="003171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Є посади асистента вчителя, практичного психолога, вчителя-дефектолога, інших фахівців для реалізації інклюзивного навчання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Забезпечено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корекційну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спрямованість освітнього процесу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Педагогічні працівники застосовують форми, методи, прийоми роботи з дітьми</w:t>
            </w:r>
            <w:r w:rsidRPr="00F76D3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 особливими освітніми потребами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3171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педагогічних працівників з питань навчання дітей з особливими освітніми потребами (створено команду психолого-педагогічного супроводу, розроблено індивідуальну програму розвитку тощо)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(у разі наявності здобувачів освіти з особливими освітніми потребами)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Індивідуальну програму розвитку розроблено за участі батьків та створено умови для залучення асистента дитини в освітній процес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Співпраця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Вивчення документації,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Немає дітей з ООП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 w:val="restart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Освітнє середовище мотивує здобувачів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освіти до оволодіння ключовими компетентностями та наскрізними вміннями, ведення здорового способу життя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 xml:space="preserve">Формуються навички здорового способу життя (харчування, гігієна, </w:t>
            </w: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фізична активність тощо) та екологічно доцільної поведінки у здобувачів освіти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Спостереження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Достатній </w:t>
            </w:r>
          </w:p>
        </w:tc>
      </w:tr>
      <w:tr w:rsidR="00B02366" w:rsidRPr="00F76D37" w:rsidTr="007060C1">
        <w:trPr>
          <w:trHeight w:val="12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Простір закладу освіти, обладнання, засоби навчання сприяють формуванню ключових компетентностей та наскрізних умінь здобувачів освіти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Вимагає покращення</w:t>
            </w:r>
            <w:bookmarkStart w:id="0" w:name="_GoBack"/>
            <w:bookmarkEnd w:id="0"/>
          </w:p>
        </w:tc>
      </w:tr>
      <w:tr w:rsidR="00B02366" w:rsidRPr="00F76D37" w:rsidTr="007060C1">
        <w:trPr>
          <w:trHeight w:val="1610"/>
        </w:trPr>
        <w:tc>
          <w:tcPr>
            <w:tcW w:w="2008" w:type="dxa"/>
            <w:vMerge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402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Простір і ресурси бібліотеки / інформаційно-ресурсного центру використовуються для: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індивідуальної, групової, </w:t>
            </w:r>
            <w:proofErr w:type="spellStart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проєктної</w:t>
            </w:r>
            <w:proofErr w:type="spellEnd"/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іншої роботи у рамках освітнього процесу, 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 різних форм комунікації учасників освітнього процесу</w:t>
            </w:r>
          </w:p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 формування інформаційно-комунікаційної компетентності здобувачів освіти</w:t>
            </w:r>
          </w:p>
        </w:tc>
        <w:tc>
          <w:tcPr>
            <w:tcW w:w="2736" w:type="dxa"/>
            <w:hideMark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опитування</w:t>
            </w:r>
          </w:p>
          <w:p w:rsidR="00B02366" w:rsidRPr="00F76D37" w:rsidRDefault="00D71F23" w:rsidP="000E0A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76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3" w:type="dxa"/>
          </w:tcPr>
          <w:p w:rsidR="00B02366" w:rsidRPr="00F76D37" w:rsidRDefault="00B0236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9" w:type="dxa"/>
          </w:tcPr>
          <w:p w:rsidR="00B02366" w:rsidRPr="00F76D37" w:rsidRDefault="00773736" w:rsidP="000E0A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Достатній</w:t>
            </w:r>
          </w:p>
        </w:tc>
      </w:tr>
    </w:tbl>
    <w:p w:rsidR="00783CA0" w:rsidRDefault="00B02366">
      <w:pPr>
        <w:rPr>
          <w:lang w:val="uk-UA"/>
        </w:rPr>
      </w:pPr>
      <w:r w:rsidRPr="00F76D37">
        <w:rPr>
          <w:lang w:val="uk-UA"/>
        </w:rPr>
        <w:t xml:space="preserve">      </w:t>
      </w:r>
    </w:p>
    <w:p w:rsidR="00BD1742" w:rsidRDefault="00BD1742">
      <w:pPr>
        <w:rPr>
          <w:lang w:val="uk-UA"/>
        </w:rPr>
      </w:pPr>
    </w:p>
    <w:p w:rsidR="00BD1742" w:rsidRDefault="00BD1742">
      <w:pPr>
        <w:rPr>
          <w:lang w:val="uk-UA"/>
        </w:rPr>
      </w:pPr>
    </w:p>
    <w:p w:rsidR="00BD1742" w:rsidRPr="00AF3AA9" w:rsidRDefault="00BD1742" w:rsidP="00BD1742">
      <w:pPr>
        <w:spacing w:after="0" w:line="240" w:lineRule="auto"/>
        <w:ind w:firstLine="567"/>
        <w:jc w:val="both"/>
        <w:rPr>
          <w:b/>
          <w:sz w:val="28"/>
          <w:szCs w:val="28"/>
        </w:rPr>
      </w:pPr>
      <w:proofErr w:type="spellStart"/>
      <w:r w:rsidRPr="00AF3AA9">
        <w:rPr>
          <w:b/>
          <w:sz w:val="28"/>
          <w:szCs w:val="28"/>
        </w:rPr>
        <w:t>Рівні</w:t>
      </w:r>
      <w:proofErr w:type="spellEnd"/>
      <w:r w:rsidRPr="00AF3AA9">
        <w:rPr>
          <w:b/>
          <w:sz w:val="28"/>
          <w:szCs w:val="28"/>
        </w:rPr>
        <w:t xml:space="preserve"> </w:t>
      </w:r>
      <w:proofErr w:type="spellStart"/>
      <w:r w:rsidRPr="00AF3AA9">
        <w:rPr>
          <w:b/>
          <w:sz w:val="28"/>
          <w:szCs w:val="28"/>
        </w:rPr>
        <w:t>оцінювання</w:t>
      </w:r>
      <w:proofErr w:type="spellEnd"/>
      <w:r w:rsidRPr="00AF3AA9">
        <w:rPr>
          <w:b/>
          <w:sz w:val="28"/>
          <w:szCs w:val="28"/>
        </w:rPr>
        <w:t>: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2587"/>
      </w:tblGrid>
      <w:tr w:rsidR="00BD1742" w:rsidRPr="00AF3AA9" w:rsidTr="00BD1742">
        <w:tc>
          <w:tcPr>
            <w:tcW w:w="2122" w:type="dxa"/>
            <w:shd w:val="clear" w:color="auto" w:fill="FFC000"/>
          </w:tcPr>
          <w:p w:rsidR="00BD1742" w:rsidRPr="00AF3AA9" w:rsidRDefault="00BD1742" w:rsidP="00CD7F58">
            <w:pPr>
              <w:spacing w:after="0" w:line="240" w:lineRule="auto"/>
              <w:ind w:right="-102"/>
              <w:jc w:val="center"/>
              <w:rPr>
                <w:sz w:val="28"/>
                <w:szCs w:val="28"/>
              </w:rPr>
            </w:pPr>
            <w:proofErr w:type="spellStart"/>
            <w:r w:rsidRPr="00AF3AA9">
              <w:rPr>
                <w:sz w:val="28"/>
                <w:szCs w:val="28"/>
              </w:rPr>
              <w:t>Вимога</w:t>
            </w:r>
            <w:proofErr w:type="spellEnd"/>
            <w:r w:rsidRPr="00AF3AA9">
              <w:rPr>
                <w:sz w:val="28"/>
                <w:szCs w:val="28"/>
              </w:rPr>
              <w:t>/</w:t>
            </w:r>
            <w:proofErr w:type="spellStart"/>
            <w:r w:rsidRPr="00AF3AA9">
              <w:rPr>
                <w:sz w:val="28"/>
                <w:szCs w:val="28"/>
              </w:rPr>
              <w:t>правило</w:t>
            </w:r>
            <w:proofErr w:type="spellEnd"/>
          </w:p>
        </w:tc>
        <w:tc>
          <w:tcPr>
            <w:tcW w:w="12587" w:type="dxa"/>
            <w:shd w:val="clear" w:color="auto" w:fill="FFC000"/>
          </w:tcPr>
          <w:p w:rsidR="00BD1742" w:rsidRPr="00AF3AA9" w:rsidRDefault="00BD1742" w:rsidP="00CD7F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F3AA9">
              <w:rPr>
                <w:sz w:val="28"/>
                <w:szCs w:val="28"/>
              </w:rPr>
              <w:t>Рівень</w:t>
            </w:r>
            <w:proofErr w:type="spellEnd"/>
            <w:r w:rsidRPr="00AF3AA9">
              <w:rPr>
                <w:sz w:val="28"/>
                <w:szCs w:val="28"/>
              </w:rPr>
              <w:t xml:space="preserve"> </w:t>
            </w:r>
            <w:proofErr w:type="spellStart"/>
            <w:r w:rsidRPr="00AF3AA9">
              <w:rPr>
                <w:sz w:val="28"/>
                <w:szCs w:val="28"/>
              </w:rPr>
              <w:t>освітньої</w:t>
            </w:r>
            <w:proofErr w:type="spellEnd"/>
            <w:r w:rsidRPr="00AF3AA9">
              <w:rPr>
                <w:sz w:val="28"/>
                <w:szCs w:val="28"/>
              </w:rPr>
              <w:t xml:space="preserve"> </w:t>
            </w:r>
            <w:proofErr w:type="spellStart"/>
            <w:r w:rsidRPr="00AF3AA9">
              <w:rPr>
                <w:sz w:val="28"/>
                <w:szCs w:val="28"/>
              </w:rPr>
              <w:t>діяльності</w:t>
            </w:r>
            <w:proofErr w:type="spellEnd"/>
            <w:r w:rsidRPr="00AF3AA9">
              <w:rPr>
                <w:sz w:val="28"/>
                <w:szCs w:val="28"/>
              </w:rPr>
              <w:t xml:space="preserve"> </w:t>
            </w:r>
          </w:p>
        </w:tc>
      </w:tr>
      <w:tr w:rsidR="00BD1742" w:rsidRPr="00AF3AA9" w:rsidTr="00BD1742">
        <w:tc>
          <w:tcPr>
            <w:tcW w:w="2122" w:type="dxa"/>
          </w:tcPr>
          <w:p w:rsidR="00BD1742" w:rsidRPr="00AF3AA9" w:rsidRDefault="00BD1742" w:rsidP="00CD7F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3AA9">
              <w:rPr>
                <w:sz w:val="28"/>
                <w:szCs w:val="28"/>
              </w:rPr>
              <w:t>1.1.</w:t>
            </w:r>
          </w:p>
        </w:tc>
        <w:tc>
          <w:tcPr>
            <w:tcW w:w="12587" w:type="dxa"/>
          </w:tcPr>
          <w:p w:rsidR="00BD1742" w:rsidRPr="008B35D0" w:rsidRDefault="00BD1742" w:rsidP="00CD7F58">
            <w:pPr>
              <w:tabs>
                <w:tab w:val="left" w:pos="43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B35D0">
              <w:rPr>
                <w:b/>
                <w:sz w:val="28"/>
                <w:szCs w:val="28"/>
              </w:rPr>
              <w:t>Вимагає</w:t>
            </w:r>
            <w:proofErr w:type="spellEnd"/>
            <w:r w:rsidRPr="008B3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5D0">
              <w:rPr>
                <w:b/>
                <w:sz w:val="28"/>
                <w:szCs w:val="28"/>
              </w:rPr>
              <w:t>покращення</w:t>
            </w:r>
            <w:proofErr w:type="spellEnd"/>
            <w:r w:rsidRPr="008B35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1742" w:rsidRPr="00AF3AA9" w:rsidTr="00BD1742">
        <w:tc>
          <w:tcPr>
            <w:tcW w:w="2122" w:type="dxa"/>
          </w:tcPr>
          <w:p w:rsidR="00BD1742" w:rsidRPr="00AF3AA9" w:rsidRDefault="00BD1742" w:rsidP="00CD7F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3AA9">
              <w:rPr>
                <w:sz w:val="28"/>
                <w:szCs w:val="28"/>
              </w:rPr>
              <w:t>1.2.</w:t>
            </w:r>
          </w:p>
        </w:tc>
        <w:tc>
          <w:tcPr>
            <w:tcW w:w="12587" w:type="dxa"/>
          </w:tcPr>
          <w:p w:rsidR="00BD1742" w:rsidRPr="008B35D0" w:rsidRDefault="00BD1742" w:rsidP="00CD7F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B35D0">
              <w:rPr>
                <w:b/>
                <w:sz w:val="28"/>
                <w:szCs w:val="28"/>
              </w:rPr>
              <w:t>Достатній</w:t>
            </w:r>
            <w:proofErr w:type="spellEnd"/>
          </w:p>
        </w:tc>
      </w:tr>
      <w:tr w:rsidR="00BD1742" w:rsidRPr="00AF3AA9" w:rsidTr="00BD1742">
        <w:tc>
          <w:tcPr>
            <w:tcW w:w="2122" w:type="dxa"/>
          </w:tcPr>
          <w:p w:rsidR="00BD1742" w:rsidRPr="00AF3AA9" w:rsidRDefault="00BD1742" w:rsidP="00CD7F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3AA9">
              <w:rPr>
                <w:sz w:val="28"/>
                <w:szCs w:val="28"/>
              </w:rPr>
              <w:t>1.3.</w:t>
            </w:r>
          </w:p>
        </w:tc>
        <w:tc>
          <w:tcPr>
            <w:tcW w:w="12587" w:type="dxa"/>
          </w:tcPr>
          <w:p w:rsidR="00BD1742" w:rsidRPr="008B35D0" w:rsidRDefault="00BD1742" w:rsidP="00CD7F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B35D0">
              <w:rPr>
                <w:b/>
                <w:sz w:val="28"/>
                <w:szCs w:val="28"/>
              </w:rPr>
              <w:t>Достатній</w:t>
            </w:r>
            <w:proofErr w:type="spellEnd"/>
          </w:p>
        </w:tc>
      </w:tr>
      <w:tr w:rsidR="00BD1742" w:rsidRPr="00AF3AA9" w:rsidTr="00BD1742">
        <w:tc>
          <w:tcPr>
            <w:tcW w:w="14709" w:type="dxa"/>
            <w:gridSpan w:val="2"/>
            <w:shd w:val="clear" w:color="auto" w:fill="C5E0B3" w:themeFill="accent6" w:themeFillTint="66"/>
          </w:tcPr>
          <w:p w:rsidR="00BD1742" w:rsidRPr="00AF3AA9" w:rsidRDefault="00BD1742" w:rsidP="00CD7F5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AF3AA9">
              <w:rPr>
                <w:b/>
                <w:sz w:val="28"/>
                <w:szCs w:val="28"/>
              </w:rPr>
              <w:t>За</w:t>
            </w:r>
            <w:proofErr w:type="spellEnd"/>
            <w:r w:rsidRPr="00AF3A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F3AA9">
              <w:rPr>
                <w:b/>
                <w:sz w:val="28"/>
                <w:szCs w:val="28"/>
              </w:rPr>
              <w:t>напрямом</w:t>
            </w:r>
            <w:proofErr w:type="spellEnd"/>
            <w:r w:rsidRPr="00AF3AA9">
              <w:rPr>
                <w:b/>
                <w:sz w:val="28"/>
                <w:szCs w:val="28"/>
              </w:rPr>
              <w:t xml:space="preserve"> 1:                                     </w:t>
            </w:r>
            <w:proofErr w:type="spellStart"/>
            <w:r w:rsidRPr="00AF3AA9">
              <w:rPr>
                <w:b/>
                <w:sz w:val="28"/>
                <w:szCs w:val="28"/>
              </w:rPr>
              <w:t>Достатній</w:t>
            </w:r>
            <w:proofErr w:type="spellEnd"/>
          </w:p>
        </w:tc>
      </w:tr>
    </w:tbl>
    <w:p w:rsidR="00BD1742" w:rsidRPr="00F76D37" w:rsidRDefault="00BD1742">
      <w:pPr>
        <w:rPr>
          <w:lang w:val="uk-UA"/>
        </w:rPr>
      </w:pPr>
    </w:p>
    <w:sectPr w:rsidR="00BD1742" w:rsidRPr="00F76D37" w:rsidSect="00FF4C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46"/>
    <w:rsid w:val="000E0A92"/>
    <w:rsid w:val="000F6D10"/>
    <w:rsid w:val="00147942"/>
    <w:rsid w:val="0031718A"/>
    <w:rsid w:val="00491189"/>
    <w:rsid w:val="005A1D39"/>
    <w:rsid w:val="00656BAB"/>
    <w:rsid w:val="007060C1"/>
    <w:rsid w:val="00773736"/>
    <w:rsid w:val="00783CA0"/>
    <w:rsid w:val="007B1640"/>
    <w:rsid w:val="007E06EC"/>
    <w:rsid w:val="007E7500"/>
    <w:rsid w:val="00806634"/>
    <w:rsid w:val="00823A5C"/>
    <w:rsid w:val="00867BF0"/>
    <w:rsid w:val="008F5D7E"/>
    <w:rsid w:val="00995373"/>
    <w:rsid w:val="009E0023"/>
    <w:rsid w:val="00A26E9A"/>
    <w:rsid w:val="00A674A6"/>
    <w:rsid w:val="00B007B6"/>
    <w:rsid w:val="00B02366"/>
    <w:rsid w:val="00BD1742"/>
    <w:rsid w:val="00C95282"/>
    <w:rsid w:val="00D71F23"/>
    <w:rsid w:val="00D777F6"/>
    <w:rsid w:val="00DC3C1E"/>
    <w:rsid w:val="00EC4552"/>
    <w:rsid w:val="00F76D37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B027F351-52D3-40C1-9FE1-850379D8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2DA1E-58AC-49E1-8730-549C7EABB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43050-A019-4603-80B0-32D6F0C4F542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6</cp:revision>
  <dcterms:created xsi:type="dcterms:W3CDTF">2020-07-21T08:28:00Z</dcterms:created>
  <dcterms:modified xsi:type="dcterms:W3CDTF">2024-07-05T12:27:00Z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